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E84F83" w:rsidRDefault="00EE46E1" w:rsidP="00EE46E1">
      <w:pPr>
        <w:widowControl/>
        <w:spacing w:before="120" w:after="120"/>
      </w:pPr>
      <w:r w:rsidRPr="00E84F83">
        <w:rPr>
          <w:sz w:val="19"/>
          <w:szCs w:val="19"/>
        </w:rPr>
        <w:t>(Nur für ISV-Lizenzgebührenprogramm)</w:t>
      </w:r>
    </w:p>
    <w:tbl>
      <w:tblPr>
        <w:tblW w:w="9531" w:type="dxa"/>
        <w:tblLook w:val="01E0" w:firstRow="1" w:lastRow="1" w:firstColumn="1" w:lastColumn="1" w:noHBand="0" w:noVBand="0"/>
      </w:tblPr>
      <w:tblGrid>
        <w:gridCol w:w="9531"/>
      </w:tblGrid>
      <w:tr w:rsidR="00EE46E1" w:rsidRPr="0066285A" w:rsidTr="004E5151">
        <w:trPr>
          <w:trHeight w:val="648"/>
        </w:trPr>
        <w:tc>
          <w:tcPr>
            <w:tcW w:w="9531" w:type="dxa"/>
            <w:shd w:val="clear" w:color="auto" w:fill="000080"/>
            <w:vAlign w:val="center"/>
            <w:hideMark/>
          </w:tcPr>
          <w:p w:rsidR="00EE46E1" w:rsidRPr="0066285A" w:rsidRDefault="00EE46E1" w:rsidP="001F0877">
            <w:pPr>
              <w:widowControl/>
              <w:spacing w:before="120" w:after="120"/>
              <w:rPr>
                <w:b/>
                <w:bCs/>
                <w:lang w:eastAsia="zh-CN"/>
              </w:rPr>
            </w:pPr>
            <w:bookmarkStart w:id="0" w:name="_Toc104876522"/>
            <w:bookmarkStart w:id="1" w:name="_Toc116219487"/>
            <w:r w:rsidRPr="0066285A">
              <w:rPr>
                <w:b/>
                <w:bCs/>
              </w:rPr>
              <w:t>Microsoft</w:t>
            </w:r>
            <w:r w:rsidRPr="0066285A">
              <w:rPr>
                <w:b/>
                <w:bCs/>
                <w:vertAlign w:val="superscript"/>
              </w:rPr>
              <w:t>®</w:t>
            </w:r>
            <w:r w:rsidRPr="0066285A">
              <w:rPr>
                <w:b/>
                <w:bCs/>
              </w:rPr>
              <w:t xml:space="preserve"> </w:t>
            </w:r>
            <w:bookmarkEnd w:id="0"/>
            <w:bookmarkEnd w:id="1"/>
            <w:r w:rsidR="00624E9B" w:rsidRPr="0066285A">
              <w:rPr>
                <w:b/>
                <w:bCs/>
              </w:rPr>
              <w:t>Outlook</w:t>
            </w:r>
            <w:r w:rsidRPr="0066285A">
              <w:rPr>
                <w:b/>
                <w:bCs/>
                <w:vertAlign w:val="superscript"/>
              </w:rPr>
              <w:t>®</w:t>
            </w:r>
            <w:r w:rsidRPr="0066285A">
              <w:rPr>
                <w:b/>
                <w:bCs/>
              </w:rPr>
              <w:t xml:space="preserve"> 2016 </w:t>
            </w:r>
            <w:r w:rsidR="001F0877" w:rsidRPr="0066285A">
              <w:rPr>
                <w:b/>
                <w:bCs/>
                <w:u w:val="single"/>
              </w:rPr>
              <w:fldChar w:fldCharType="begin">
                <w:ffData>
                  <w:name w:val=""/>
                  <w:enabled/>
                  <w:calcOnExit w:val="0"/>
                  <w:textInput/>
                </w:ffData>
              </w:fldChar>
            </w:r>
            <w:r w:rsidR="001F0877" w:rsidRPr="0066285A">
              <w:rPr>
                <w:b/>
                <w:bCs/>
                <w:u w:val="single"/>
              </w:rPr>
              <w:instrText xml:space="preserve"> FORMTEXT </w:instrText>
            </w:r>
            <w:r w:rsidR="001F0877" w:rsidRPr="0066285A">
              <w:rPr>
                <w:b/>
                <w:bCs/>
                <w:u w:val="single"/>
              </w:rPr>
            </w:r>
            <w:r w:rsidR="001F0877" w:rsidRPr="0066285A">
              <w:rPr>
                <w:b/>
                <w:bCs/>
                <w:u w:val="single"/>
              </w:rPr>
              <w:fldChar w:fldCharType="separate"/>
            </w:r>
            <w:bookmarkStart w:id="2" w:name="_GoBack"/>
            <w:r w:rsidR="001F0877" w:rsidRPr="0066285A">
              <w:rPr>
                <w:b/>
                <w:bCs/>
                <w:noProof/>
                <w:u w:val="single"/>
              </w:rPr>
              <w:t> </w:t>
            </w:r>
            <w:r w:rsidR="001F0877" w:rsidRPr="0066285A">
              <w:rPr>
                <w:b/>
                <w:bCs/>
                <w:noProof/>
                <w:u w:val="single"/>
              </w:rPr>
              <w:t> </w:t>
            </w:r>
            <w:r w:rsidR="001F0877" w:rsidRPr="0066285A">
              <w:rPr>
                <w:b/>
                <w:bCs/>
                <w:noProof/>
                <w:u w:val="single"/>
              </w:rPr>
              <w:t> </w:t>
            </w:r>
            <w:r w:rsidR="001F0877" w:rsidRPr="0066285A">
              <w:rPr>
                <w:b/>
                <w:bCs/>
                <w:noProof/>
                <w:u w:val="single"/>
              </w:rPr>
              <w:t> </w:t>
            </w:r>
            <w:r w:rsidR="001F0877" w:rsidRPr="0066285A">
              <w:rPr>
                <w:b/>
                <w:bCs/>
                <w:noProof/>
                <w:u w:val="single"/>
              </w:rPr>
              <w:t> </w:t>
            </w:r>
            <w:bookmarkEnd w:id="2"/>
            <w:r w:rsidR="001F0877" w:rsidRPr="0066285A">
              <w:rPr>
                <w:b/>
                <w:bCs/>
                <w:u w:val="single"/>
              </w:rPr>
              <w:fldChar w:fldCharType="end"/>
            </w:r>
            <w:r w:rsidR="001F0877" w:rsidRPr="0066285A">
              <w:rPr>
                <w:b/>
                <w:bCs/>
                <w:vertAlign w:val="superscript"/>
              </w:rPr>
              <w:footnoteReference w:id="1"/>
            </w:r>
            <w:r w:rsidRPr="0066285A">
              <w:rPr>
                <w:b/>
                <w:bCs/>
              </w:rPr>
              <w:t xml:space="preserve"> Edition</w:t>
            </w:r>
            <w:r w:rsidR="001F0877" w:rsidRPr="0066285A">
              <w:rPr>
                <w:b/>
                <w:bCs/>
                <w:vertAlign w:val="superscript"/>
              </w:rPr>
              <w:footnoteReference w:id="2"/>
            </w:r>
            <w:r w:rsidRPr="0066285A">
              <w:rPr>
                <w:b/>
                <w:bCs/>
              </w:rPr>
              <w:t xml:space="preserve"> </w:t>
            </w:r>
          </w:p>
        </w:tc>
      </w:tr>
      <w:tr w:rsidR="00EE46E1" w:rsidRPr="0066285A" w:rsidTr="004E5151">
        <w:trPr>
          <w:trHeight w:val="72"/>
        </w:trPr>
        <w:tc>
          <w:tcPr>
            <w:tcW w:w="9531" w:type="dxa"/>
          </w:tcPr>
          <w:p w:rsidR="00EE46E1" w:rsidRPr="00E84F83" w:rsidRDefault="00EE46E1" w:rsidP="00172E20">
            <w:pPr>
              <w:spacing w:before="120" w:after="120"/>
              <w:rPr>
                <w:rFonts w:eastAsia="MS Mincho"/>
                <w:lang w:eastAsia="zh-CN"/>
              </w:rPr>
            </w:pPr>
          </w:p>
        </w:tc>
      </w:tr>
      <w:tr w:rsidR="00EE46E1" w:rsidRPr="0066285A" w:rsidTr="004E5151">
        <w:trPr>
          <w:trHeight w:val="720"/>
        </w:trPr>
        <w:tc>
          <w:tcPr>
            <w:tcW w:w="9531" w:type="dxa"/>
          </w:tcPr>
          <w:p w:rsidR="00EE46E1" w:rsidRPr="00E84F83" w:rsidRDefault="00EE46E1" w:rsidP="001F0877">
            <w:pPr>
              <w:pStyle w:val="LicenseNumberChar"/>
              <w:spacing w:before="120" w:after="120"/>
            </w:pPr>
            <w:r w:rsidRPr="00E84F83">
              <w:rPr>
                <w:sz w:val="24"/>
                <w:szCs w:val="24"/>
              </w:rPr>
              <w:t xml:space="preserve">Lizenzen: </w:t>
            </w:r>
            <w:r w:rsidR="001F0877" w:rsidRPr="00E84F83">
              <w:rPr>
                <w:sz w:val="24"/>
                <w:szCs w:val="24"/>
                <w:u w:val="single"/>
              </w:rPr>
              <w:fldChar w:fldCharType="begin">
                <w:ffData>
                  <w:name w:val="Text33"/>
                  <w:enabled/>
                  <w:calcOnExit w:val="0"/>
                  <w:textInput/>
                </w:ffData>
              </w:fldChar>
            </w:r>
            <w:bookmarkStart w:id="3" w:name="Text33"/>
            <w:r w:rsidR="001F0877" w:rsidRPr="00E84F83">
              <w:rPr>
                <w:sz w:val="24"/>
                <w:szCs w:val="24"/>
                <w:u w:val="single"/>
              </w:rPr>
              <w:instrText xml:space="preserve"> FORMTEXT </w:instrText>
            </w:r>
            <w:r w:rsidR="001F0877" w:rsidRPr="00E84F83">
              <w:rPr>
                <w:sz w:val="24"/>
                <w:szCs w:val="24"/>
                <w:u w:val="single"/>
              </w:rPr>
            </w:r>
            <w:r w:rsidR="001F0877" w:rsidRPr="00E84F83">
              <w:rPr>
                <w:sz w:val="24"/>
                <w:szCs w:val="24"/>
                <w:u w:val="single"/>
              </w:rPr>
              <w:fldChar w:fldCharType="separate"/>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noProof/>
                <w:sz w:val="24"/>
                <w:szCs w:val="24"/>
                <w:u w:val="single"/>
              </w:rPr>
              <w:t> </w:t>
            </w:r>
            <w:r w:rsidR="001F0877" w:rsidRPr="00E84F83">
              <w:rPr>
                <w:sz w:val="24"/>
                <w:szCs w:val="24"/>
                <w:u w:val="single"/>
              </w:rPr>
              <w:fldChar w:fldCharType="end"/>
            </w:r>
            <w:bookmarkEnd w:id="3"/>
            <w:r w:rsidR="001F0877" w:rsidRPr="00E84F83">
              <w:rPr>
                <w:rStyle w:val="LicenseNumSuperChar"/>
                <w:sz w:val="24"/>
                <w:szCs w:val="24"/>
                <w:vertAlign w:val="superscript"/>
              </w:rPr>
              <w:footnoteReference w:id="3"/>
            </w:r>
          </w:p>
          <w:p w:rsidR="001F0877" w:rsidRPr="00E84F83" w:rsidRDefault="001F0877" w:rsidP="001F0877">
            <w:pPr>
              <w:pStyle w:val="LicenseNumberChar"/>
              <w:spacing w:before="120" w:after="120"/>
              <w:rPr>
                <w:sz w:val="24"/>
                <w:szCs w:val="24"/>
              </w:rPr>
            </w:pPr>
          </w:p>
        </w:tc>
      </w:tr>
      <w:tr w:rsidR="00EE46E1" w:rsidRPr="0066285A" w:rsidTr="004E5151">
        <w:trPr>
          <w:trHeight w:val="513"/>
        </w:trPr>
        <w:tc>
          <w:tcPr>
            <w:tcW w:w="9531" w:type="dxa"/>
            <w:shd w:val="clear" w:color="auto" w:fill="000080"/>
            <w:vAlign w:val="center"/>
          </w:tcPr>
          <w:p w:rsidR="00EE46E1" w:rsidRPr="00E84F83"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E84F83">
              <w:rPr>
                <w:rFonts w:ascii="Tahoma" w:eastAsia="MS Mincho" w:hAnsi="Tahoma" w:cs="Tahoma"/>
                <w:b/>
                <w:color w:val="auto"/>
                <w:sz w:val="19"/>
                <w:szCs w:val="19"/>
              </w:rPr>
              <w:t>ENDBENUTZER-LIZENZVERTRAG</w:t>
            </w:r>
          </w:p>
        </w:tc>
      </w:tr>
    </w:tbl>
    <w:p w:rsidR="00EE46E1" w:rsidRPr="00E84F83" w:rsidRDefault="00EE46E1" w:rsidP="00EE46E1">
      <w:pPr>
        <w:spacing w:before="120" w:after="120"/>
      </w:pPr>
      <w:r w:rsidRPr="00E84F83">
        <w:rPr>
          <w:b/>
          <w:sz w:val="20"/>
        </w:rPr>
        <w:t xml:space="preserve">WENN SICH IHR WOHNSITZ (BZW. IM FALLE EINES UNTERNEHMENS IHR HAUPTGESCHÄFTSSITZ) IN DEN VEREINIGTEN STAATEN BEFINDET, LESEN SIE SICH DIE KLAUSEL ZU RECHTSVERBINDLICHEN SCHIEDSGERICHTSVERFAHREN UND ZUM VERZICHT AUF SAMMELKLAGEN IN ZIFFER </w:t>
      </w:r>
      <w:r w:rsidRPr="00E84F83">
        <w:rPr>
          <w:b/>
          <w:sz w:val="20"/>
          <w:szCs w:val="20"/>
        </w:rPr>
        <w:t>8</w:t>
      </w:r>
      <w:r w:rsidRPr="00E84F83">
        <w:rPr>
          <w:b/>
          <w:sz w:val="20"/>
        </w:rPr>
        <w:t xml:space="preserve"> DURCH. DIES BETRIFFT DIE BEILEGUNG VON RECHTSSTREITIGKEITEN</w:t>
      </w:r>
      <w:r w:rsidRPr="00E84F83">
        <w:rPr>
          <w:b/>
          <w:sz w:val="20"/>
          <w:szCs w:val="20"/>
        </w:rPr>
        <w:t xml:space="preserve"> MIT DEM LIZENZGEBER ODER MICROSOFT</w:t>
      </w:r>
      <w:r w:rsidRPr="00E84F83">
        <w:rPr>
          <w:b/>
          <w:sz w:val="20"/>
        </w:rPr>
        <w:t>.</w:t>
      </w:r>
    </w:p>
    <w:p w:rsidR="00EE46E1" w:rsidRPr="00E84F83" w:rsidRDefault="00EE46E1" w:rsidP="00EE46E1">
      <w:pPr>
        <w:spacing w:before="120" w:after="120"/>
      </w:pPr>
      <w:r w:rsidRPr="00E84F83">
        <w:rPr>
          <w:b/>
          <w:sz w:val="20"/>
        </w:rPr>
        <w:t xml:space="preserve">Vielen Dank, dass Sie sich für eine </w:t>
      </w:r>
      <w:r w:rsidRPr="00E84F83">
        <w:rPr>
          <w:b/>
          <w:sz w:val="20"/>
          <w:szCs w:val="20"/>
        </w:rPr>
        <w:t xml:space="preserve">Softwareanwendung entschieden haben, die </w:t>
      </w:r>
      <w:r w:rsidRPr="00E84F83">
        <w:rPr>
          <w:b/>
          <w:sz w:val="20"/>
        </w:rPr>
        <w:t>Microsoft</w:t>
      </w:r>
      <w:r w:rsidRPr="00E84F83">
        <w:rPr>
          <w:b/>
          <w:sz w:val="20"/>
          <w:szCs w:val="20"/>
        </w:rPr>
        <w:t xml:space="preserve"> </w:t>
      </w:r>
      <w:r w:rsidR="00624E9B">
        <w:rPr>
          <w:b/>
          <w:sz w:val="20"/>
          <w:szCs w:val="20"/>
        </w:rPr>
        <w:t>Outlook</w:t>
      </w:r>
      <w:r w:rsidRPr="00E84F83">
        <w:rPr>
          <w:b/>
          <w:sz w:val="20"/>
          <w:szCs w:val="20"/>
        </w:rPr>
        <w:t xml:space="preserve"> enthält.</w:t>
      </w:r>
    </w:p>
    <w:p w:rsidR="00EE46E1" w:rsidRPr="00E84F83" w:rsidRDefault="00EE46E1" w:rsidP="00EE46E1">
      <w:pPr>
        <w:spacing w:before="120" w:after="120"/>
      </w:pPr>
      <w:r w:rsidRPr="00E84F83">
        <w:rPr>
          <w:sz w:val="20"/>
          <w:szCs w:val="20"/>
        </w:rPr>
        <w:t>Dies ist ein Lizenzvertrag zwischen Ihnen und dem Lizenzgeber der Softwareanwendung oder Reihe von Anwendungen, mit der Sie die Microsoft-Software erworben haben („Lizenzgeber“).</w:t>
      </w:r>
    </w:p>
    <w:p w:rsidR="00EE46E1" w:rsidRPr="00E84F83" w:rsidRDefault="00EE46E1" w:rsidP="00EE46E1">
      <w:pPr>
        <w:spacing w:before="120" w:after="120"/>
      </w:pPr>
      <w:r w:rsidRPr="00E84F83">
        <w:rPr>
          <w:sz w:val="20"/>
        </w:rPr>
        <w:t xml:space="preserve">In diesem Vertrag werden Ihre Rechte und die Bedingungen beschrieben, zu denen Sie die Software </w:t>
      </w:r>
      <w:r w:rsidRPr="00E84F83">
        <w:rPr>
          <w:sz w:val="20"/>
          <w:szCs w:val="20"/>
        </w:rPr>
        <w:t xml:space="preserve">Microsoft </w:t>
      </w:r>
      <w:r w:rsidR="00624E9B">
        <w:rPr>
          <w:sz w:val="20"/>
          <w:szCs w:val="20"/>
        </w:rPr>
        <w:t>Outlook</w:t>
      </w:r>
      <w:r w:rsidRPr="00E84F83">
        <w:rPr>
          <w:sz w:val="20"/>
        </w:rPr>
        <w:t xml:space="preserve"> nutzen dürfen. Sie sollten sich den gesamten Vertrag durchlesen, einschließlich Lizenzbestimmungen in Papierform, die der Software beiliegen, und verknüpfter Bestimmungen, da alle Bestimmungen wichtig sind und zusammen diesen Vertrag darstellen, der für Sie gilt. Verknüpfte Bestimmungen können Sie anzeigen, indem Sie den Weiterleitungslink in ein Browserfenster einfügen.</w:t>
      </w:r>
    </w:p>
    <w:p w:rsidR="00EE46E1" w:rsidRPr="00E84F83" w:rsidRDefault="00EE46E1" w:rsidP="00EE46E1">
      <w:pPr>
        <w:spacing w:before="120" w:after="120"/>
      </w:pPr>
      <w:r w:rsidRPr="00E84F83">
        <w:rPr>
          <w:b/>
          <w:sz w:val="20"/>
        </w:rPr>
        <w:t xml:space="preserve">Durch Annahme dieses Vertrags oder Verwenden der Software stimmen Sie all diesen Bestimmungen zu und erklären sich mit der Übertragung bestimmter Informationen während der Aktivierung und während Ihrer Nutzung der Software in Übereinstimmung mit der Microsoft-Datenschutzerklärung einverstanden, die in Ziffer 4 beschrieben ist. Wenn Sie diese Bestimmungen nicht annehmen oder einhalten, dürfen Sie die Software oder Features nicht verwenden. </w:t>
      </w:r>
      <w:r w:rsidRPr="00E84F83">
        <w:rPr>
          <w:sz w:val="20"/>
        </w:rPr>
        <w:t xml:space="preserve">Sie können sich mit der </w:t>
      </w:r>
      <w:r w:rsidRPr="00E84F83">
        <w:rPr>
          <w:bCs/>
          <w:sz w:val="20"/>
          <w:szCs w:val="20"/>
        </w:rPr>
        <w:t>Stelle, bei der</w:t>
      </w:r>
      <w:r w:rsidRPr="00E84F83">
        <w:rPr>
          <w:sz w:val="20"/>
        </w:rPr>
        <w:t xml:space="preserve"> Sie die Software</w:t>
      </w:r>
      <w:r w:rsidRPr="00E84F83">
        <w:rPr>
          <w:bCs/>
          <w:sz w:val="20"/>
          <w:szCs w:val="20"/>
        </w:rPr>
        <w:t>lizenz</w:t>
      </w:r>
      <w:r w:rsidRPr="00E84F83">
        <w:rPr>
          <w:sz w:val="20"/>
        </w:rPr>
        <w:t xml:space="preserve"> erworben haben, in Verbindung setzen, um die entsprechenden Rückgaberichtlinien in Erfahrung zu bringen und die Software gegen Erstattung oder Gutschrift im Rahmen dieser Richtlinie zurückzugeben.</w:t>
      </w:r>
    </w:p>
    <w:p w:rsidR="00EE46E1" w:rsidRPr="00E84F83" w:rsidRDefault="00EE46E1" w:rsidP="00EE46E1">
      <w:pPr>
        <w:pStyle w:val="ListParagraph"/>
        <w:numPr>
          <w:ilvl w:val="0"/>
          <w:numId w:val="3"/>
        </w:numPr>
        <w:tabs>
          <w:tab w:val="left" w:pos="360"/>
        </w:tabs>
        <w:spacing w:before="120" w:after="120"/>
        <w:ind w:left="360"/>
        <w:contextualSpacing w:val="0"/>
      </w:pPr>
      <w:bookmarkStart w:id="4" w:name="OLE_LINK1"/>
      <w:bookmarkStart w:id="5" w:name="OLE_LINK2"/>
      <w:bookmarkStart w:id="6" w:name="OLE_LINK3"/>
      <w:r w:rsidRPr="00E84F83">
        <w:rPr>
          <w:b/>
          <w:bCs/>
          <w:sz w:val="20"/>
          <w:szCs w:val="20"/>
        </w:rPr>
        <w:t>ÜBERBLICK.</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Anwendbarkeit. </w:t>
      </w:r>
      <w:r w:rsidRPr="00E84F83">
        <w:rPr>
          <w:sz w:val="20"/>
          <w:szCs w:val="20"/>
        </w:rPr>
        <w:t xml:space="preserve">Dieser Vertrag gilt für die Software </w:t>
      </w:r>
      <w:r w:rsidRPr="00E84F83">
        <w:rPr>
          <w:bCs/>
          <w:sz w:val="20"/>
          <w:szCs w:val="20"/>
        </w:rPr>
        <w:t xml:space="preserve">Microsoft </w:t>
      </w:r>
      <w:r w:rsidR="00624E9B">
        <w:rPr>
          <w:bCs/>
          <w:sz w:val="20"/>
          <w:szCs w:val="20"/>
        </w:rPr>
        <w:t>Outlook</w:t>
      </w:r>
      <w:r w:rsidRPr="00E84F83">
        <w:rPr>
          <w:sz w:val="20"/>
          <w:szCs w:val="20"/>
        </w:rPr>
        <w:t xml:space="preserve">, die Medien, auf der Sie die Software (ggf.) erhalten haben, für in der Software enthaltene Schriftarten, Symbole, Bilder und Tondateien und auch für alle Updates, Upgrades, Ergänzungen oder Dienste von Microsoft für die Software, sofern nicht andere Bestimmungen mit diesen verbunden sind.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Zusätzliche Bestimmungen. </w:t>
      </w:r>
      <w:r w:rsidRPr="00E84F83">
        <w:rPr>
          <w:sz w:val="20"/>
          <w:szCs w:val="20"/>
        </w:rPr>
        <w:t xml:space="preserve">Für die Nutzung bestimmter Features, Dienste und Anwendungen gelten möglicherweise </w:t>
      </w:r>
      <w:r w:rsidRPr="00E84F83">
        <w:rPr>
          <w:bCs/>
          <w:sz w:val="20"/>
          <w:szCs w:val="20"/>
        </w:rPr>
        <w:t>zusätzliche</w:t>
      </w:r>
      <w:r w:rsidRPr="00E84F83">
        <w:rPr>
          <w:sz w:val="20"/>
          <w:szCs w:val="20"/>
        </w:rPr>
        <w:t xml:space="preserve"> Bestimmungen von Microsoft und von Dritten. </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lastRenderedPageBreak/>
        <w:t xml:space="preserve">Einige Features der Software stellen einen Zugriffspunkt auf Onlinedienste dar oder sind auf Onlinedienste angewiesen, und die Nutzung dieser Dienste unterliegt bisweilen separaten Bestimmungen und Datenschutzerklärungen, wie dem Microsoft Service-Vertrag unter </w:t>
      </w:r>
      <w:r w:rsidRPr="00E84F83">
        <w:rPr>
          <w:sz w:val="20"/>
          <w:szCs w:val="20"/>
          <w:u w:val="single"/>
        </w:rPr>
        <w:t>go.microsoft.com/fwlink/?linkid=</w:t>
      </w:r>
      <w:r w:rsidRPr="0066285A">
        <w:rPr>
          <w:color w:val="000000"/>
          <w:sz w:val="20"/>
          <w:szCs w:val="20"/>
          <w:u w:val="single"/>
        </w:rPr>
        <w:t>530144</w:t>
      </w:r>
      <w:r w:rsidRPr="00E84F83">
        <w:rPr>
          <w:sz w:val="20"/>
          <w:szCs w:val="20"/>
        </w:rPr>
        <w:t>. Sie können diese Bestimmungen und Richtlinien über die Service-Nutzungsbestimmungen anzeigen. Bitte lesen Sie sich diese Bestimmungen durch. Die Dienste sind möglicherweise nicht in allen Regionen verfügbar.</w:t>
      </w:r>
    </w:p>
    <w:p w:rsidR="00EE46E1" w:rsidRPr="00E84F83" w:rsidRDefault="00EE46E1" w:rsidP="00EE46E1">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Die Software kann Programme von Dritten enthalten, die Microsoft, nicht der Dritte, unter diesem Vertrag an Sie lizenziert. Hinweise für Programme von Dritten, sofern vorhanden, dienen lediglich der Information.</w:t>
      </w:r>
    </w:p>
    <w:p w:rsidR="00EE46E1" w:rsidRPr="00E84F83" w:rsidRDefault="00EE46E1" w:rsidP="001560F9">
      <w:pPr>
        <w:pStyle w:val="ListParagraph"/>
        <w:numPr>
          <w:ilvl w:val="0"/>
          <w:numId w:val="2"/>
        </w:numPr>
        <w:tabs>
          <w:tab w:val="left" w:pos="1080"/>
        </w:tabs>
        <w:spacing w:before="120" w:after="120"/>
        <w:ind w:left="1080" w:hanging="360"/>
        <w:contextualSpacing w:val="0"/>
        <w:rPr>
          <w:sz w:val="20"/>
          <w:szCs w:val="20"/>
        </w:rPr>
      </w:pPr>
      <w:r w:rsidRPr="00E84F83">
        <w:rPr>
          <w:sz w:val="20"/>
          <w:szCs w:val="20"/>
        </w:rPr>
        <w:t>Bei laufender Software sind Sie berechtigt, mit deren Schriftarten Inhalt anzuzeigen und zu drucken. Sie sind berechtigt, die Schriftarten vorübergehend auf einen Drucker oder ein anderes Ausgabegerät herunterzuladen, um Inhalte zu drucken, und Sie sind berechtigt, Schriftarten nur wie von den Einbettungseinschränkungen in den Schriftarten erlaubt in Inhalt einzubetten.</w:t>
      </w:r>
    </w:p>
    <w:bookmarkEnd w:id="4"/>
    <w:bookmarkEnd w:id="5"/>
    <w:bookmarkEnd w:id="6"/>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RECHTE ZUR INSTALLATION UND NUTZUNG.</w:t>
      </w:r>
    </w:p>
    <w:p w:rsidR="00EE46E1" w:rsidRPr="00E84F83" w:rsidRDefault="00EE46E1" w:rsidP="00EE46E1">
      <w:pPr>
        <w:pStyle w:val="ListParagraph"/>
        <w:numPr>
          <w:ilvl w:val="1"/>
          <w:numId w:val="3"/>
        </w:numPr>
        <w:tabs>
          <w:tab w:val="left" w:pos="720"/>
        </w:tabs>
        <w:spacing w:before="120" w:after="120"/>
        <w:ind w:left="720"/>
        <w:contextualSpacing w:val="0"/>
        <w:rPr>
          <w:spacing w:val="-1"/>
          <w:sz w:val="20"/>
          <w:szCs w:val="20"/>
        </w:rPr>
      </w:pPr>
      <w:r w:rsidRPr="00E84F83">
        <w:rPr>
          <w:b/>
          <w:spacing w:val="-1"/>
          <w:sz w:val="20"/>
          <w:szCs w:val="20"/>
        </w:rPr>
        <w:t>Lizenz.</w:t>
      </w:r>
      <w:r w:rsidRPr="00E84F83">
        <w:rPr>
          <w:spacing w:val="-1"/>
          <w:sz w:val="20"/>
          <w:szCs w:val="20"/>
        </w:rPr>
        <w:t xml:space="preserve"> Die Software wird lizenziert, nicht verkauft. Unter diesem Vertrag gewähren wir Ihnen das Recht, eine Instanz auf Ihrem Gerät (dem lizenzierten Gerät) für die Nutzung durch jeweils eine Person zu installieren und auszuführen, vorausgesetzt, Sie halten alle Bestimmungen dieses Vertrages ein. In den Ziffern 11-13 unten finden Sie Informationen zu Lizenzen und Bedingungen, die für bestimmte Versionen mit eingeschränkten Rechten, bestimmte geografische Regionen und spezielle Editionen der Software spezifisch sind. Eine Aktualisierung oder ein Upgrade einer Software, die kein Originalprodukt ist, mit Software von Microsoft oder autorisierten Quellen macht Ihre ursprüngliche bzw. die aktualisierte/upgegradete Version nicht zu einem Original, und in dieser Situation verfügen Sie über keine Lizenz zur Nutzung der Software.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Gerät.</w:t>
      </w:r>
      <w:r w:rsidRPr="00E84F83">
        <w:rPr>
          <w:sz w:val="20"/>
          <w:szCs w:val="20"/>
        </w:rPr>
        <w:t xml:space="preserve"> In diesem Vertrag bezieht „Gerät“ sich auf ein Hardwaresystem (sei es physisch oder virtuell) mit einem internen Speichergerät, das in der Lage ist, die Software auszuführen. Eine Hardwarepartition oder ein Blade wird als Gerät betrachtet.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Beschränkungen. </w:t>
      </w:r>
      <w:r w:rsidRPr="00E84F83">
        <w:rPr>
          <w:sz w:val="20"/>
          <w:szCs w:val="20"/>
        </w:rPr>
        <w:t>Der Lizenzgeber und Microsoft behalten sich alle Rechte vor (beispielsweise Rechte im Rahmen von Gesetzen über geistiges Eigentum), die in diesem Vertrag nicht ausdrücklich gewährt werden. So gibt Ihnen diese Lizenz kein Recht zu folgenden Handlungen, und Sie dürfen diese nicht ausführen: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Funktionen der Software getrennt verwenden oder virtualisieren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veröffentlichen, vermieten, verleasen oder verleihen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die Software übertragen (außer wie im Rahmen dieses Vertrags zulässig)</w:t>
      </w:r>
    </w:p>
    <w:p w:rsidR="00EE46E1" w:rsidRPr="00E84F83" w:rsidRDefault="00EE46E1" w:rsidP="001560F9">
      <w:pPr>
        <w:pStyle w:val="ListParagraph"/>
        <w:numPr>
          <w:ilvl w:val="2"/>
          <w:numId w:val="3"/>
        </w:numPr>
        <w:tabs>
          <w:tab w:val="left" w:pos="1080"/>
        </w:tabs>
        <w:spacing w:before="120" w:after="120"/>
        <w:ind w:left="1080" w:hanging="360"/>
        <w:contextualSpacing w:val="0"/>
        <w:rPr>
          <w:sz w:val="20"/>
          <w:szCs w:val="20"/>
        </w:rPr>
      </w:pPr>
      <w:r w:rsidRPr="00E84F83">
        <w:rPr>
          <w:sz w:val="20"/>
          <w:szCs w:val="20"/>
        </w:rPr>
        <w:t>technische Beschränkungen oder Einschränkungen der Software umgehen</w:t>
      </w:r>
    </w:p>
    <w:p w:rsidR="00EE46E1" w:rsidRPr="00E84F83" w:rsidRDefault="00EE46E1" w:rsidP="00245CCC">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als Serversoftware oder für gewerbliches Hosting verwenden, die Software für die simultane Verwendung durch mehrere Benutzer über ein Netzwerk bereitstellen, die Software auf einem Server installieren und Benutzern Remotezugriff darauf gewähren oder die Software auf einem Gerät für die Verwendung nur durch Remotebenutzer installieren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E84F83">
        <w:rPr>
          <w:spacing w:val="1"/>
          <w:sz w:val="20"/>
          <w:szCs w:val="20"/>
        </w:rPr>
        <w:t>die Software zurückentwickeln, dekompilieren oder disassemblieren bzw. dies versuchen, es sei denn, die Gesetzes des Landes, in dem Sie wohnen (oder</w:t>
      </w:r>
      <w:r w:rsidR="006B57CE" w:rsidRPr="00E84F83">
        <w:rPr>
          <w:spacing w:val="1"/>
          <w:sz w:val="20"/>
          <w:szCs w:val="20"/>
        </w:rPr>
        <w:t xml:space="preserve"> </w:t>
      </w:r>
      <w:r w:rsidRPr="00E84F83">
        <w:rPr>
          <w:spacing w:val="1"/>
          <w:sz w:val="20"/>
          <w:szCs w:val="20"/>
        </w:rPr>
        <w:t>im Falle eines Unternehmens Ihren Hauptgeschäftssitz haben)</w:t>
      </w:r>
      <w:r w:rsidR="003103D4">
        <w:rPr>
          <w:spacing w:val="1"/>
          <w:sz w:val="20"/>
          <w:szCs w:val="20"/>
        </w:rPr>
        <w:t>,</w:t>
      </w:r>
      <w:r w:rsidRPr="00E84F83">
        <w:rPr>
          <w:spacing w:val="1"/>
          <w:sz w:val="20"/>
          <w:szCs w:val="20"/>
        </w:rPr>
        <w:t xml:space="preserve"> lassen dies zu, selbst wenn es im Rahmen dieses Vertrags untersagt ist. In diesem Fall dürfen Sie nur die Handlungen ausführen, die Ihr Gesetz erlaubt, oder</w:t>
      </w:r>
    </w:p>
    <w:p w:rsidR="00EE46E1" w:rsidRPr="00E84F83" w:rsidRDefault="00EE46E1" w:rsidP="00695E54">
      <w:pPr>
        <w:pStyle w:val="ListParagraph"/>
        <w:numPr>
          <w:ilvl w:val="2"/>
          <w:numId w:val="3"/>
        </w:numPr>
        <w:tabs>
          <w:tab w:val="left" w:pos="1080"/>
          <w:tab w:val="left" w:pos="1170"/>
        </w:tabs>
        <w:spacing w:before="120" w:after="120"/>
        <w:ind w:left="1080" w:hanging="360"/>
        <w:contextualSpacing w:val="0"/>
        <w:rPr>
          <w:sz w:val="20"/>
          <w:szCs w:val="20"/>
        </w:rPr>
      </w:pPr>
      <w:r w:rsidRPr="00E84F83">
        <w:rPr>
          <w:sz w:val="20"/>
          <w:szCs w:val="20"/>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bCs/>
          <w:sz w:val="20"/>
          <w:szCs w:val="20"/>
        </w:rPr>
        <w:lastRenderedPageBreak/>
        <w:t>Szenarien</w:t>
      </w:r>
      <w:r w:rsidRPr="00E84F83">
        <w:rPr>
          <w:b/>
          <w:sz w:val="20"/>
        </w:rPr>
        <w:t xml:space="preserve"> für mehrere Nutzungen.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Versionen.</w:t>
      </w:r>
      <w:r w:rsidRPr="00E84F83">
        <w:rPr>
          <w:sz w:val="20"/>
          <w:szCs w:val="20"/>
        </w:rPr>
        <w:t xml:space="preserve"> Wenn Sie beim Kauf der Software mehrere Versionen erhalten haben (z. B. eine 32-Bit- und eine 64-Bit-Version), dürfen Sie nur jeweils eine dieser Versionen installieren und aktivieren.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Mehrere oder gepoolte Verbindungen.</w:t>
      </w:r>
      <w:r w:rsidRPr="00E84F83">
        <w:rPr>
          <w:sz w:val="20"/>
          <w:szCs w:val="20"/>
        </w:rPr>
        <w:t xml:space="preserve"> Sie dürfen die Hardware oder Software nicht für Multiplex- oder Pool-Verbindungen nutzen oder anderweitig mehreren Nutzern oder mehreren Computern oder Geräten den Zugriff oder die Nutzung der Software indirekt über den lizenzierten Computer gestatten.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Nutzung in einer virtualisierten Umgebung.</w:t>
      </w:r>
      <w:r w:rsidRPr="00E84F83">
        <w:rPr>
          <w:sz w:val="20"/>
          <w:szCs w:val="20"/>
        </w:rPr>
        <w:t xml:space="preserve"> Diese Lizenz erlaubt es Ihnen, nur eine Instanz der Software zur Verwendung auf einem Gerät zu installieren, unabhängig davon, ob es sich bei diesem Gerät um ein physisches oder virtuelles Gerät handelt. Wenn Sie die Software auf mehr als einem virtuellen Gerät verwenden möchten, müssen Sie eine getrennte Lizenz für jede Instanz erhalten.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Remotezugriff.</w:t>
      </w:r>
      <w:r w:rsidRPr="00E84F83">
        <w:rPr>
          <w:sz w:val="20"/>
          <w:szCs w:val="20"/>
        </w:rPr>
        <w:t xml:space="preserve"> Sie sind berechtigt, mithilfe von Remotezugriffstechnologien auf die auf dem lizenzierten Gerät installierte Software von einem anderen Gerät aus zuzugreifen und sie von einem anderen Gerät aus zu nutzen, sofern die auf dem lizenzierten Gerät installierte Software nicht gleichzeitig von einem anderen Benutzer verwendet wird. Andere Benutzer können zu anderen Zeiten von einem anderen Gerät aus über Remotezugriffstechnologien auf das lizenzierte Gerät zugreifen, jedoch nur auf Geräten, die über eine separate Lizenz zum Ausführen der gleichen oder einer höheren Edition dieser Software verfügen.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Remoteunterstützung.</w:t>
      </w:r>
      <w:r w:rsidRPr="00E84F83">
        <w:rPr>
          <w:sz w:val="20"/>
          <w:szCs w:val="20"/>
        </w:rPr>
        <w:t xml:space="preserve"> Sie können Remoteunterstützungstechnologien einsetzen, um eine aktive Sitzung gemeinsam zu nutzen, ohne zusätzliche Lizenzen für die Software zu erhalten. Anhand von Remoteunterstützung kann ein Benutzer eine direkte Verbindung zum Gerät eines anderen Benutzers herstellen, in der Regel zum Zweck der Problembehebung.</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 xml:space="preserve">Sicherungskopie. </w:t>
      </w:r>
      <w:r w:rsidRPr="00E84F83">
        <w:rPr>
          <w:sz w:val="20"/>
        </w:rPr>
        <w:t xml:space="preserve">Sie sind berechtigt, eine Sicherungskopie der Software zu bestellen oder von </w:t>
      </w:r>
      <w:r w:rsidRPr="00E84F83">
        <w:rPr>
          <w:sz w:val="20"/>
          <w:u w:val="single"/>
        </w:rPr>
        <w:t>office.com/backup</w:t>
      </w:r>
      <w:r w:rsidRPr="00E84F83">
        <w:rPr>
          <w:sz w:val="20"/>
        </w:rPr>
        <w:t xml:space="preserve"> herunterzuladen, und Sie dürfen diese Sicherungskopie zum Übertragen der Software verwenden, wenn sie von einem Einzelhändler wie unten beschrieben erworben wurde.</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ÜBERTRAGUNG AN DRITTE.</w:t>
      </w:r>
      <w:r w:rsidRPr="00E84F83">
        <w:rPr>
          <w:b/>
          <w:sz w:val="20"/>
          <w:szCs w:val="20"/>
        </w:rPr>
        <w:t xml:space="preserve"> </w:t>
      </w:r>
      <w:r w:rsidRPr="00E84F83">
        <w:rPr>
          <w:sz w:val="20"/>
          <w:szCs w:val="20"/>
        </w:rPr>
        <w:t>Die Bestimmungen dieser Ziffer gelten nicht, wenn Sie die Software im Europäischen Wirtschaftsraum erworben haben; in diesem Fall dürfen Sie die Software</w:t>
      </w:r>
      <w:r w:rsidRPr="00E84F83">
        <w:rPr>
          <w:bCs/>
          <w:sz w:val="20"/>
          <w:szCs w:val="20"/>
        </w:rPr>
        <w:t xml:space="preserve"> nur als Teil einer Übertragung der integrierten Turnkey-Anwendung oder Reihe von Anwendungen (die „Vereinheitlichte Lösung“), die Ihnen von oder im Namen eines Lizenzgebers bereitgestellt wurde, übertragen,</w:t>
      </w:r>
      <w:r w:rsidRPr="00E84F83">
        <w:rPr>
          <w:sz w:val="20"/>
          <w:szCs w:val="20"/>
        </w:rPr>
        <w:t xml:space="preserve"> und das Recht zu ihrer Nutzung muss dem anwendbaren Recht entsprechen.</w:t>
      </w:r>
      <w:r w:rsidRPr="00E84F83">
        <w:rPr>
          <w:b/>
          <w:sz w:val="20"/>
          <w:szCs w:val="20"/>
        </w:rPr>
        <w:t xml:space="preserv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Cs/>
          <w:sz w:val="20"/>
          <w:szCs w:val="20"/>
        </w:rPr>
        <w:t>Sie</w:t>
      </w:r>
      <w:r w:rsidRPr="00E84F83">
        <w:rPr>
          <w:sz w:val="20"/>
          <w:szCs w:val="20"/>
        </w:rPr>
        <w:t xml:space="preserve"> dürfen die Software auf ein anderes, Ihnen gehörendes Gerät übertragen, jedoch nicht öfter als ein Mal alle 90 Tage (außer bei einem Hardwarefehler, in welchem Fall die Übertragung früher erfolgen darf). Wenn Sie die Software auf ein anderes Gerät übertragen, wird dieses andere Gerät zum „lizenzierten Gerät“. Sie dürfen die Software auch auf ein Gerät übertragen, das einer anderen Person gehört, wenn (i) Sie der erste lizenzierte Nutzer der Software sind und (ii) der neue Nutzer den Bestimmungen dieses Vertrages zustimmt und (iii) die Übertragung der Software und der Lizenz im Rahmen einer Übertragung der integrierten Turnkey-Anwendung oder Reihe von Anwendungen (die „Vereinheitlichte Lösung“) erfolgt, welche Ihnen vom oder im Namen des Lizenzgebers nur als Teil der Vereinheitlichten Lösung bereitgestellt wurden. Der erste Nutzer ist nicht berechtigt, Kopien der Software zurückzubehalten. Vor jeder gestatteten Übertragung muss sich der Endbenutzer damit einverstanden erklären, dass dieser Vertrag für die Übertragung und Verwendung der Software gilt. Wenn es sich bei der Software um ein Upgrade handelt, muss jede Übertragung auch alle früheren Versionen der Software umfassen. Um die Übertragung durchzuführen, müssen Sie die Originalmedien, ggf. das Echtheitszertifikat, den Product Key und den Kaufbeleg direkt an die andere Person übertragen, ohne Kopien der Software zurückzubehalten. Jedes Mal, wenn Sie die Software auf ein neues Gerät übertragen, müssen Sie die Software vom vorherigen Gerät entfernen. Sie sind nicht berechtigt, die Software zu übertragen, um Lizenzen auf mehreren Geräten gemeinsam zu verwenden.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lastRenderedPageBreak/>
        <w:t>DATENSCHUTZ; ZUSTIMMUNG ZUR DATENVERWENDUNG.</w:t>
      </w:r>
      <w:r w:rsidRPr="00E84F83">
        <w:rPr>
          <w:sz w:val="20"/>
        </w:rPr>
        <w:t xml:space="preserve"> Ihre Privatsphäre ist uns wichtig. Bei der Verwendung einiger Features der Software werden Informationen gesendet oder empfangen. Viele dieser Features können in der Benutzeroberfläche deaktiviert werden, oder Sie können sich entscheiden, sie nicht zu verwenden. Indem Sie diesen Vertrag akzeptieren und die Software nutzen, erklären Sie sich damit einverstanden, dass Microsoft die Informationen wie in der Datenschutzerklärung von Microsoft unter </w:t>
      </w:r>
      <w:r w:rsidRPr="00E84F83">
        <w:rPr>
          <w:sz w:val="20"/>
          <w:u w:val="single"/>
        </w:rPr>
        <w:t>go.microsoft.com/fwlink/?linkid=507380</w:t>
      </w:r>
      <w:r w:rsidRPr="00E84F83">
        <w:rPr>
          <w:sz w:val="20"/>
        </w:rPr>
        <w:t xml:space="preserve"> festgehalten sowie wie in der Benutzeroberfläche der Softwarefeatures beschrieben erfassen, nutzen und offenlegen kann.</w:t>
      </w:r>
    </w:p>
    <w:p w:rsidR="00EE46E1" w:rsidRPr="00E84F83" w:rsidRDefault="00EE46E1" w:rsidP="00EE46E1">
      <w:pPr>
        <w:pStyle w:val="ListParagraph"/>
        <w:numPr>
          <w:ilvl w:val="0"/>
          <w:numId w:val="3"/>
        </w:numPr>
        <w:tabs>
          <w:tab w:val="left" w:pos="360"/>
        </w:tabs>
        <w:spacing w:before="120" w:after="120"/>
        <w:ind w:left="360"/>
        <w:contextualSpacing w:val="0"/>
      </w:pPr>
      <w:r w:rsidRPr="00E84F83">
        <w:rPr>
          <w:b/>
          <w:bCs/>
          <w:sz w:val="20"/>
          <w:szCs w:val="20"/>
        </w:rPr>
        <w:t>AUTORISIERTE SOFTWARE UND AKTIVIERUNG.</w:t>
      </w:r>
      <w:r w:rsidRPr="00E84F83">
        <w:rPr>
          <w:sz w:val="20"/>
        </w:rPr>
        <w:t xml:space="preserve"> Sie sind nur zur Nutzung dieser Software berechtigt, wenn diese ordnungsgemäß lizenziert ist und wenn die Software mit einem Original-Product Key oder anhand einer anderen autorisierten Methode ordnungsgemäß aktiviert wurde. Wenn Sie während der Nutzung der Software eine Internetverbindung herstellen, kontaktiert die Software automatisch Microsoft bzw. deren verbundenes Unternehmen, um zu bestätigen, dass es sich bei der Software um Original-Software handelt und dass die Lizenz dem lizenzierten Gerät zugeordnet ist. Sie können die Software auch manuell über Internet oder Telefon aktivieren. In beiden Fällen werden bestimmte Informationen übertragen, und es können Internet-, Telefon- und SMS-Gebühren anfallen. Während der Aktivierung (bzw. durch Änderungen an Ihren Gerätekomponenten ausgelösten erneuten Aktivierung) stellt die Software möglicherweise fest, dass die installierte Instanz der Software gefälscht ist, nicht korrekt lizenziert wurde oder nicht autorisierte Änderungen enthält. Wenn die Aktivierung fehlschlägt, versucht die Software, sich selbst zu reparieren, indem die manipulierte Microsoft-Software durch Original-Microsoft-Software ersetzt wird. Sie erhalten möglicherweise auch Erinnerungen, eine ordnungsgemäße Lizenz für die Software zu beschaffen. Die Aktivierung darf nicht umgangen oder vermieden werden. Bestimmte Aktualisierungen, Support und andere Dienste werden möglicherweise nur Nutzern von originaler Microsoft-Software angeboten. </w:t>
      </w:r>
    </w:p>
    <w:p w:rsidR="00EE46E1" w:rsidRPr="00E84F83" w:rsidRDefault="00EE46E1" w:rsidP="000748B0">
      <w:pPr>
        <w:pStyle w:val="ListParagraph"/>
        <w:numPr>
          <w:ilvl w:val="0"/>
          <w:numId w:val="3"/>
        </w:numPr>
        <w:tabs>
          <w:tab w:val="left" w:pos="360"/>
        </w:tabs>
        <w:spacing w:before="120" w:after="120"/>
        <w:contextualSpacing w:val="0"/>
      </w:pPr>
      <w:r w:rsidRPr="00E84F83">
        <w:rPr>
          <w:b/>
          <w:bCs/>
          <w:sz w:val="20"/>
          <w:szCs w:val="20"/>
        </w:rPr>
        <w:t>AKTUALISIERUNGEN</w:t>
      </w:r>
      <w:r w:rsidRPr="00E84F83">
        <w:rPr>
          <w:b/>
          <w:sz w:val="20"/>
        </w:rPr>
        <w:t xml:space="preserve">. </w:t>
      </w:r>
      <w:r w:rsidRPr="00E84F83">
        <w:rPr>
          <w:sz w:val="20"/>
        </w:rPr>
        <w:t>Die Software</w:t>
      </w:r>
      <w:r w:rsidRPr="00E84F83">
        <w:rPr>
          <w:b/>
          <w:sz w:val="20"/>
        </w:rPr>
        <w:t xml:space="preserve"> </w:t>
      </w:r>
      <w:r w:rsidRPr="00E84F83">
        <w:rPr>
          <w:sz w:val="20"/>
        </w:rPr>
        <w:t xml:space="preserve">sucht regelmäßig nach Softwareaktualisierungen und lädt diese für Sie herunter und installiert </w:t>
      </w:r>
      <w:r w:rsidR="000748B0" w:rsidRPr="000748B0">
        <w:rPr>
          <w:sz w:val="20"/>
        </w:rPr>
        <w:t>sie</w:t>
      </w:r>
      <w:r w:rsidRPr="00E84F83">
        <w:rPr>
          <w:sz w:val="20"/>
        </w:rPr>
        <w:t xml:space="preserve">. Sie dürfen Aktualisierungen von Microsoft bzw. autorisierten Quellen erhalten, und durch das Akzeptieren dieses Vertrags stimmen Sie zu, diese Arten automatischer Aktualisierungen ohne zusätzliche Benachrichtigung zu erhalten.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GEOGRAFISCHE EINSCHRÄNKUNGEN UND AUSFUHRBESCHRÄNKUNGEN.</w:t>
      </w:r>
      <w:r w:rsidRPr="00E84F83">
        <w:rPr>
          <w:b/>
          <w:sz w:val="20"/>
          <w:szCs w:val="20"/>
        </w:rPr>
        <w:t xml:space="preserve"> </w:t>
      </w:r>
      <w:r w:rsidRPr="00E84F83">
        <w:rPr>
          <w:sz w:val="20"/>
          <w:szCs w:val="20"/>
        </w:rPr>
        <w:t xml:space="preserve">Wenn Ihre Software auf die Nutzung in einer bestimmten geografischen Region beschränkt ist, dann dürfen Sie die Software nur in dieser Region aktivieren. Sie müssen auch alle nationalen und internationalen Exportgesetze und -bestimmungen einhalten, die für die Software gelten, darunter Beschränkungen für Bestimmungsorte, Endbenutzer und Endnutzung. Weitere Informationen zu geografischen Einschränkungen und Ausfuhrbeschränkungen finden Sie unter </w:t>
      </w:r>
      <w:r w:rsidRPr="00E84F83">
        <w:rPr>
          <w:sz w:val="20"/>
          <w:szCs w:val="20"/>
          <w:u w:val="single"/>
        </w:rPr>
        <w:t>go.microsoft.com/fwlink/?linkid=141397</w:t>
      </w:r>
      <w:r w:rsidRPr="00E84F83">
        <w:rPr>
          <w:sz w:val="20"/>
          <w:szCs w:val="20"/>
        </w:rPr>
        <w:t xml:space="preserve"> und unter </w:t>
      </w:r>
      <w:r w:rsidRPr="00E84F83">
        <w:rPr>
          <w:sz w:val="20"/>
          <w:szCs w:val="20"/>
          <w:u w:val="single"/>
        </w:rPr>
        <w:t>microsoft.com/exporting</w:t>
      </w:r>
      <w:r w:rsidRPr="00E84F83">
        <w:rPr>
          <w:sz w:val="20"/>
          <w:szCs w:val="20"/>
        </w:rPr>
        <w:t>.</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 xml:space="preserve">RECHTSVERBINDLICHE SCHIEDSGERICHTSVERFAHREN UND VERZICHT AUF SAMMELKLAGEN. </w:t>
      </w:r>
      <w:r w:rsidRPr="00E84F83">
        <w:rPr>
          <w:sz w:val="20"/>
          <w:szCs w:val="20"/>
        </w:rPr>
        <w:t>Diese Ziffer gilt nur für Sie, wenn Sie in den USA leben (oder im Falle eines Unternehmens dort Ihren Hauptgeschäftssitz haben); sie gilt nicht für Ansässige oder Unternehmen mit Hauptgeschäftssitz außerhalb der USA.</w:t>
      </w:r>
    </w:p>
    <w:p w:rsidR="00EE46E1" w:rsidRPr="00E84F83" w:rsidRDefault="00EE46E1" w:rsidP="00EE46E1">
      <w:pPr>
        <w:spacing w:before="120" w:after="120"/>
        <w:ind w:left="360"/>
        <w:rPr>
          <w:sz w:val="20"/>
          <w:szCs w:val="20"/>
        </w:rPr>
      </w:pPr>
      <w:r w:rsidRPr="00E84F83">
        <w:rPr>
          <w:sz w:val="20"/>
          <w:szCs w:val="20"/>
        </w:rPr>
        <w:t xml:space="preserve">Im Fall einer Rechtsstreitigkeit vereinbaren Sie und der Lizenzgeber, während 60 Tagen zu versuchen, diesen informell beizulegen. Wenn keine informelle Beilegung erzielt werden kann, sagen Sie und der Lizenzgeber zu, sich </w:t>
      </w:r>
      <w:r w:rsidRPr="00E84F83">
        <w:rPr>
          <w:b/>
          <w:sz w:val="20"/>
          <w:szCs w:val="20"/>
        </w:rPr>
        <w:t>einem rechtsverbindlichen individuellen Schiedsverfahren vor der American Arbitration Association („AAA“) gemäß dem Federal Arbitration Act („FAA“) zu unterwerfen und die Sache nicht vor ein ordentliches Gericht mit einem Richter oder mit Geschworenen zu bringen.</w:t>
      </w:r>
      <w:r w:rsidRPr="00E84F83">
        <w:rPr>
          <w:sz w:val="20"/>
          <w:szCs w:val="20"/>
        </w:rPr>
        <w:t xml:space="preserve"> Stattdessen entscheidet ein neutraler Schiedsrichter, dessen Entscheidung mit Ausnahme eines beschränkten Berufungsrechts gemäß FAA endgültig ist. </w:t>
      </w:r>
      <w:r w:rsidRPr="00E84F83">
        <w:rPr>
          <w:b/>
          <w:sz w:val="20"/>
          <w:szCs w:val="20"/>
        </w:rPr>
        <w:t>Sammelklagen, Sammelschiedsverfahren, Private Attorney General Actions (nur USA: Klage einer Privatperson im öffentlichen Interesse) und andere Verfahren, in denen eine Person stellvertretend agiert, sind nicht zulässig. Ebenso verboten ist das Kombinieren individueller Verfahren ohne die Zustimmung aller Parteien.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Abgedeckte Rechtsstreitigkeiten – alles außer Rechte am geistigen Eigentum. </w:t>
      </w:r>
      <w:r w:rsidRPr="00E84F83">
        <w:rPr>
          <w:sz w:val="20"/>
          <w:szCs w:val="20"/>
        </w:rPr>
        <w:t xml:space="preserve">Der Begriff „Rechtsstreitigkeit“ wird so umfassend wie möglich verwendet. Er bezieht sich auf jede, Klage oder Meinungsverschiedenheit zwischen Ihnen und dem </w:t>
      </w:r>
      <w:r w:rsidRPr="00E84F83">
        <w:rPr>
          <w:bCs/>
          <w:sz w:val="20"/>
          <w:szCs w:val="20"/>
        </w:rPr>
        <w:t>Lizenzgeber</w:t>
      </w:r>
      <w:r w:rsidRPr="00E84F83">
        <w:rPr>
          <w:sz w:val="20"/>
          <w:szCs w:val="20"/>
        </w:rPr>
        <w:t xml:space="preserve"> oder zwischen Ihnen und Microsoft bezüglich der Software, deren Preis oder dieses Vertrages, basierend auf jeder Rechtstheorie, darunter Vertrag, Gewährleistung, unerlaubte Handlung, Gesetz oder Vorschrift,</w:t>
      </w:r>
      <w:r w:rsidR="006B57CE" w:rsidRPr="00E84F83">
        <w:rPr>
          <w:sz w:val="20"/>
          <w:szCs w:val="20"/>
        </w:rPr>
        <w:t xml:space="preserve"> </w:t>
      </w:r>
      <w:r w:rsidRPr="00E84F83">
        <w:rPr>
          <w:b/>
          <w:sz w:val="20"/>
          <w:szCs w:val="20"/>
        </w:rPr>
        <w:t>außer Rechtsstreitigkeiten bezüglich der Durchsetzung oder Gültigkeit Ihrer Rechte am geistigen Eigentum bzw. dieser Rechte Ihres Lizenzgebers, von Microsoft oder des Lizenzgebers von Microsoft.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Senden Sie</w:t>
      </w:r>
      <w:r w:rsidRPr="00E84F83">
        <w:rPr>
          <w:sz w:val="20"/>
          <w:szCs w:val="20"/>
        </w:rPr>
        <w:t xml:space="preserve"> </w:t>
      </w:r>
      <w:r w:rsidRPr="00E84F83">
        <w:rPr>
          <w:b/>
          <w:sz w:val="20"/>
          <w:szCs w:val="20"/>
        </w:rPr>
        <w:t>zunächst eine Benachrichtigung über die Rechtsstreitigkeit.</w:t>
      </w:r>
      <w:r w:rsidRPr="00E84F83">
        <w:rPr>
          <w:sz w:val="20"/>
          <w:szCs w:val="20"/>
        </w:rPr>
        <w:t xml:space="preserve"> Wenn Sie eine Rechtsstreitigkeit mit dem Lizenzgeber haben, senden Sie eine Benachrichtigung über die Rechtsstreitigkeit per US-Post an den Lizenzgeber, z. H.: RECHTSABTEILUNG des Herstellers bzw. Installationsunternehmens. Nach 60 Tagen können Sie und der Lizenzgeber ein Schiedsgerichtsverfahren einleiten, wenn die Rechtsstreitigkeit nicht beigelegt wurde.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Bagatellgerichtsoption.</w:t>
      </w:r>
      <w:r w:rsidRPr="00E84F83">
        <w:rPr>
          <w:sz w:val="20"/>
          <w:szCs w:val="20"/>
        </w:rPr>
        <w:t xml:space="preserve"> Wenn Sie die Voraussetzungen des Gerichts erfüllen, können Sie anstelle des Sendens einer Benachrichtigung über die Rechtsstreitigkeit Klage vor einem Bagatellgericht im Land Ihres Wohnsitzes, (oder im Fall eines Unternehmen im Land Ihres Hauptgeschäftssitzes) bzw. am Hauptgeschäftssitz des Lizenzgebers einreichen.</w:t>
      </w:r>
    </w:p>
    <w:p w:rsidR="00EE46E1" w:rsidRPr="00E84F83" w:rsidRDefault="00EE46E1" w:rsidP="001F08C8">
      <w:pPr>
        <w:pStyle w:val="ListParagraph"/>
        <w:numPr>
          <w:ilvl w:val="1"/>
          <w:numId w:val="3"/>
        </w:numPr>
        <w:tabs>
          <w:tab w:val="left" w:pos="720"/>
        </w:tabs>
        <w:spacing w:before="120" w:after="120"/>
        <w:contextualSpacing w:val="0"/>
      </w:pPr>
      <w:r w:rsidRPr="00E84F83">
        <w:rPr>
          <w:b/>
          <w:sz w:val="20"/>
          <w:szCs w:val="20"/>
        </w:rPr>
        <w:t>Vorgehensweise bei Schiedsgerichtsverfahren.</w:t>
      </w:r>
      <w:r w:rsidR="006B57CE" w:rsidRPr="00E84F83">
        <w:rPr>
          <w:b/>
          <w:sz w:val="20"/>
          <w:szCs w:val="20"/>
        </w:rPr>
        <w:t xml:space="preserve"> </w:t>
      </w:r>
      <w:r w:rsidRPr="00E84F83">
        <w:rPr>
          <w:sz w:val="20"/>
          <w:szCs w:val="20"/>
        </w:rPr>
        <w:t xml:space="preserve">Die AAA führt jedes Schiedsgerichtsverfahren gemäß ihren Commercial Arbitration Rules (gewerbliche Schiedsgerichtsregelungen) durch, bzw. 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USD beträgt, finden die Consumer Arbitration Rules (Schiedsgerichtsregelungen für Verbraucher) Anwendung. Weitere Informationen erhalten Sie unter </w:t>
      </w:r>
      <w:r w:rsidRPr="00E84F83">
        <w:rPr>
          <w:sz w:val="20"/>
          <w:szCs w:val="20"/>
          <w:u w:val="single"/>
        </w:rPr>
        <w:t>www.adr.org</w:t>
      </w:r>
      <w:r w:rsidRPr="00E84F83">
        <w:rPr>
          <w:sz w:val="20"/>
          <w:szCs w:val="20"/>
        </w:rPr>
        <w:t xml:space="preserve"> oder telefonisch unter 1 800 778 7879. Wenn Sie ein Schiedsgerichtsverfahren einleiten möchten, reichen Sie das entsprechende Formblatt, das unter </w:t>
      </w:r>
      <w:r w:rsidRPr="00E84F83">
        <w:rPr>
          <w:sz w:val="20"/>
          <w:szCs w:val="20"/>
          <w:u w:val="single"/>
        </w:rPr>
        <w:t>go.microsoft.com/fwlink/?linkid=245497</w:t>
      </w:r>
      <w:r w:rsidRPr="00E84F83">
        <w:rPr>
          <w:sz w:val="20"/>
          <w:szCs w:val="20"/>
        </w:rPr>
        <w:t xml:space="preserve"> verfügbar ist, bei der AAA ein, und senden </w:t>
      </w:r>
      <w:r w:rsidR="001F08C8" w:rsidRPr="001F08C8">
        <w:rPr>
          <w:sz w:val="20"/>
          <w:szCs w:val="20"/>
        </w:rPr>
        <w:t>Sie</w:t>
      </w:r>
      <w:r w:rsidRPr="00E84F83">
        <w:rPr>
          <w:sz w:val="20"/>
          <w:szCs w:val="20"/>
        </w:rPr>
        <w:t xml:space="preserve"> eine Kopie an den Lizenzgeber. Bei einem Streitwert bis zu maximal 25.000 USD finden alle Anhörungen telefonisch statt, es sei denn, der Schiedsrichter sieht einen wichtigen Grund dafür, stattdessen eine persönliche Anhörung durchzuführen. Jede persönliche Anhörung findet an Ihrem Wohnsitz (oder im Fall eines Unternehmens, an Ihrem Hauptgeschäftssitz) oder am Hauptgeschäftssitz des Lizenzgebers statt. Der Schiedsrichter kann Ihnen individuell dieselbe Entschädigung zusprechen wie dies ein Gericht könnte. Der Schiedsrichter darf nur Ihnen</w:t>
      </w:r>
      <w:r w:rsidRPr="00E84F83">
        <w:rPr>
          <w:sz w:val="20"/>
        </w:rPr>
        <w:t xml:space="preserve"> individuell feststellenden oder vorläufigen Rechtsschutz zusprechen, um Ihren individuellen Anspruch zu befriedigen.</w:t>
      </w:r>
    </w:p>
    <w:p w:rsidR="00EE46E1" w:rsidRPr="00E84F83" w:rsidRDefault="00EE46E1" w:rsidP="00EE46E1">
      <w:pPr>
        <w:pStyle w:val="ListParagraph"/>
        <w:numPr>
          <w:ilvl w:val="1"/>
          <w:numId w:val="3"/>
        </w:numPr>
        <w:tabs>
          <w:tab w:val="left" w:pos="720"/>
        </w:tabs>
        <w:spacing w:before="120" w:after="120"/>
        <w:ind w:left="720"/>
        <w:contextualSpacing w:val="0"/>
      </w:pPr>
      <w:r w:rsidRPr="00E84F83">
        <w:rPr>
          <w:b/>
          <w:sz w:val="20"/>
        </w:rPr>
        <w:t>Schiedsgerichtsgebühren und Zahlungen.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75.000 USD oder weniger.</w:t>
      </w:r>
      <w:r w:rsidRPr="00E84F83">
        <w:rPr>
          <w:sz w:val="20"/>
          <w:szCs w:val="20"/>
        </w:rPr>
        <w:t xml:space="preserve"> Der Lizenzgeber erstattet umgehend Ihre Gerichtsgebühren und zahlt die Gebühren und Unkosten der AAA und des Schiedsrichters. Wenn Sie das letzte schriftliche Beilegungsangebot des Lizenzgebers vor Benennung des Schiedsrichters ablehnen, wird die Verhandlung über die Rechtsstreitigkeit bis zu einer Schiedsrichterentscheidung (als „Schiedsspruch“ bezeichnet) weitergeführt; wenn der Schiedsrichter Ihnen mehr als das letzte schriftliche Angebot zuspricht, verfährt der Lizenzgeber wie folgt: (1) Zahlung der durch den Schiedsspruch festgelegten Summe oder Zahlung von 1.000 USD, wobei der höhere Betrag maßgeblich ist, (2) Zahlung Ihrer angemessenen Anwaltsgebühren, sofern zutreffend, und (3) Erstattung sämtlicher Ausgaben (einschließlich Gebühren und Kosten für Sachverständige), die Ihrem Anwalt in vernünftiger Weise bei der Untersuchung, Vorbereitung und Durchsetzung Ihres Anspruchs im Schiedsgerichtsverfahren entstanden sind. Der Schiedsrichter legt die Beträge fest, sofern Sie und der Lizenzgeber sich nicht darauf einigen.</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einem Streitwert von über 75.000 USD.</w:t>
      </w:r>
      <w:r w:rsidRPr="00E84F83">
        <w:rPr>
          <w:sz w:val="20"/>
          <w:szCs w:val="20"/>
        </w:rPr>
        <w:t xml:space="preserve"> Die Zahlung der Verfahrenskosten (Filing Fees) und der Gebühren und Ausgaben der AAA und des Schiedsrichters richtet sich nach der Schiedsordnung der AAA.</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Rechtsstreitigkeiten mit beliebigem Streitwert.</w:t>
      </w:r>
      <w:r w:rsidRPr="00E84F83">
        <w:rPr>
          <w:sz w:val="20"/>
          <w:szCs w:val="20"/>
        </w:rPr>
        <w:t xml:space="preserve"> Wenn Sie ein Schiedsgerichtsverfahren einleiten, fordert der Lizenzgeber nur dann die Rückerstattung seiner Ausgaben für die AAA oder den Schiedsrichter bzw. Ihre von ihm erstatteten Gerichtsgebühren, wenn der Schiedsrichter das Schiedsgerichtsverfahren für leichtfertig oder zu einem unangemessenen Zweck angestrengt erklärt. Wenn der Lizenzgeber ein Schiedsgerichtsverfahren einleitet, trägt dieser alle Gerichts-, AAA- und Schiedsrichtergebühren und -unkosten. Der Lizenzgeber fordert bei keinem Schiedsgerichtsverfahren die Gebühren oder Ausgaben des eigenen Anwalts von Ihnen zurück. Bei der Ermittlung des Streitwerts einer Rechtsstreitigkeit werden Gebühren und Ausgaben nicht mitgerechnet.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Einreichung innerhalb eines Jahres. </w:t>
      </w:r>
      <w:r w:rsidRPr="00E84F83">
        <w:rPr>
          <w:sz w:val="20"/>
          <w:szCs w:val="20"/>
        </w:rPr>
        <w:t>Sie und der Lizenzgeber müssen jegliche Klagen oder Ansprüche vor einem Bagatellgericht oder Schiedsgericht (außer Rechtsstreitigkeiten über geistiges Eigentum – siehe Ziffer 9.a) innerhalb eines Jahres ab der Möglichkeit ihrer Einreichung einreichen. Andernfalls ist sie dauerhaft verjährt.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Salvatorische Klausel.</w:t>
      </w:r>
      <w:r w:rsidRPr="00E84F83">
        <w:rPr>
          <w:sz w:val="20"/>
          <w:szCs w:val="20"/>
        </w:rPr>
        <w:t xml:space="preserve"> Wenn der Verzicht auf Sammelklagen für unrechtmäßig oder nicht durchsetzbar im Hinblick auf alle oder einige Teile einer Rechtsstreitigkeit erklärt wird, werden diese Teile vor Gericht nicht verhandelt, und für die restlichen Teile wird das Schiedsgerichtsverfahren fortgesetzt. Wenn eine andere Bestimmung aus Ziffer 8 für unrechtmäßig oder nicht durchsetzbar erklärt wird, wird diese Bestimmung abgetrennt, wobei die übrigen Bestimmungen von Ziffer 8 weiterhin gültig bleiben.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Widerspruch zur Schiedsordnung der AAA.</w:t>
      </w:r>
      <w:r w:rsidRPr="00E84F83">
        <w:rPr>
          <w:sz w:val="20"/>
          <w:szCs w:val="20"/>
        </w:rPr>
        <w:t xml:space="preserve"> Dieser Vertrag ist maßgeblich, wenn er im Widerspruch zu den Commercial Arbitration Rules (gewerbliche Schiedsgerichtsregelungen) oder den Consumer Arbitration Rules (Schiedsgerichtsregelungen für Verbraucher) der AAA steht.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Microsoft als</w:t>
      </w:r>
      <w:r w:rsidR="006B57CE" w:rsidRPr="00E84F83">
        <w:rPr>
          <w:b/>
          <w:sz w:val="20"/>
          <w:szCs w:val="20"/>
        </w:rPr>
        <w:t xml:space="preserve"> </w:t>
      </w:r>
      <w:r w:rsidRPr="00E84F83">
        <w:rPr>
          <w:b/>
          <w:sz w:val="20"/>
          <w:szCs w:val="20"/>
        </w:rPr>
        <w:t>Drittbegünstigter.</w:t>
      </w:r>
      <w:r w:rsidRPr="00E84F83">
        <w:rPr>
          <w:sz w:val="20"/>
          <w:szCs w:val="20"/>
        </w:rPr>
        <w:t xml:space="preserve"> Microsoft ist keine Partei in diesem Vertrag, sondern Drittbegünstigte des Vertrags zwischen Ihnen und dem Lizenzgeber, um Rechtsstreitigkeiten über informelle Verhandlungen und Schiedsgerichtsbarkeit beizulegen.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ANWENDBARES RECHT.</w:t>
      </w:r>
      <w:r w:rsidRPr="00E84F83">
        <w:rPr>
          <w:b/>
          <w:sz w:val="20"/>
          <w:szCs w:val="20"/>
        </w:rPr>
        <w:t xml:space="preserve"> </w:t>
      </w:r>
      <w:r w:rsidRPr="00E84F83">
        <w:rPr>
          <w:sz w:val="20"/>
          <w:szCs w:val="20"/>
        </w:rPr>
        <w:t>Die Gesetze des Staates oder Landes, in dem Sie leben (oder im Fall eines Unternehmens Ihren Hauptgeschäftssitz haben), regeln alle Ansprüche und Rechtsstreitigkeiten bezüglich der Software, ihres Preise oder dieses Vertrags, einschließlich Ansprüche wegen Vertragsbruch und Ansprüche unter Verbraucherschutzgesetzen, Gesetzen über unlauteren Wettbewerb, konkludente Gewährleistungen, unzulässiger Bereicherung und unerlaubte Handlungen, ungeachtet der Bestimmungen des internationalen Privatrechts, mit der Ausnahme, dass alle Bestimmungen hinsichtlich Schiedsgerichtsverfahren dem FAA unterliegen.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NETZWERKE, DATEN UND INTERNETNUTZUNG.</w:t>
      </w:r>
      <w:r w:rsidRPr="00E84F83">
        <w:rPr>
          <w:sz w:val="20"/>
          <w:szCs w:val="20"/>
        </w:rPr>
        <w:t xml:space="preserve"> Für einige Features der Software und Dienste, auf die über die Software zugegriffen wird, kann Internetzugriff des Geräts erforderlich sein. Ihr Zugriff und Ihre Nutzung (einschließlich Gebühren) kann den Bestimmungen des Vertrags mit Ihrem Mobilfunk- bzw. Internetanbieter unterliegen. Bestimmte Features der Software können für einen effizienteren Internetzugriff sorgen; die Nutzungsberechnungen der Software können jedoch von den Messungen Ihres Serviceproviders abweichen. Sie sind immer dafür verantwortlich, (i) die Bestimmungen Ihrer Pläne und Verträge zu verstehen und einzuhalten und (ii) Sie haften für alle Probleme, die sich aus der Nutzung bzw. dem Zugriff auf Netzwerke, einschließlich öffentlicher/offener Netzwerke, ergeben. Sie dürfen die Software nur dann für die Verbindung mit Netzwerken verwenden und Zugriffsinformationen auf diese Netzwerke gemeinsam nutzen, wenn Sie über die entsprechende Genehmigung verfügen.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VERSIONEN MIT EINGESCHRÄNKTEN RECHTEN. </w:t>
      </w:r>
      <w:r w:rsidRPr="00E84F83">
        <w:rPr>
          <w:sz w:val="20"/>
          <w:szCs w:val="20"/>
        </w:rPr>
        <w:t xml:space="preserve">Wenn die von Ihnen erworbene Softwareversion für eine bestimmte oder eingeschränkte Nutzung gekennzeichnet bzw. vorgesehen ist, dürfen Sie sie nur wie angegeben verwenden. Die folgenden Versionen der Software dürfen nicht für kommerzielle, gemeinnützige oder Umsatz generierende Aktivitäten genutzt werden.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Academic oder University.</w:t>
      </w:r>
      <w:r w:rsidRPr="00E84F83">
        <w:rPr>
          <w:sz w:val="20"/>
          <w:szCs w:val="20"/>
        </w:rPr>
        <w:t xml:space="preserve"> Für akademische Nutzung müssen Sie zum Kaufzeitpunkt Student, wissenschaftlicher oder sonstiger Mitarbeiter einer Bildungseinrichtung sein.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Home and Student.</w:t>
      </w:r>
    </w:p>
    <w:p w:rsidR="00EE46E1" w:rsidRPr="00E84F83" w:rsidRDefault="00EE46E1" w:rsidP="00CA20D9">
      <w:pPr>
        <w:pStyle w:val="ListParagraph"/>
        <w:numPr>
          <w:ilvl w:val="1"/>
          <w:numId w:val="3"/>
        </w:numPr>
        <w:tabs>
          <w:tab w:val="left" w:pos="720"/>
        </w:tabs>
        <w:spacing w:before="120" w:after="120"/>
        <w:contextualSpacing w:val="0"/>
        <w:rPr>
          <w:sz w:val="20"/>
          <w:szCs w:val="20"/>
        </w:rPr>
      </w:pPr>
      <w:r w:rsidRPr="00E84F83">
        <w:rPr>
          <w:b/>
          <w:sz w:val="20"/>
          <w:szCs w:val="20"/>
        </w:rPr>
        <w:t>Military Appreciation.</w:t>
      </w:r>
      <w:r w:rsidRPr="00E84F83">
        <w:rPr>
          <w:sz w:val="20"/>
          <w:szCs w:val="20"/>
        </w:rPr>
        <w:t xml:space="preserve"> Um Software zu verwenden, die als „Military Appreciation“ gekennzeichnet ist, müssen Sie ein „Berechtigter Militärbenutzer“ sein. Um Berechtigter Militärbenutzer in den Vereinigten Staaten von Amerika zu sein, müssen </w:t>
      </w:r>
      <w:r w:rsidR="00CD626D" w:rsidRPr="0066285A">
        <w:rPr>
          <w:rFonts w:eastAsia="Calibri"/>
          <w:color w:val="000000"/>
          <w:sz w:val="20"/>
          <w:szCs w:val="20"/>
          <w:lang w:bidi="ar-SA"/>
        </w:rPr>
        <w:t xml:space="preserve">Sie </w:t>
      </w:r>
      <w:r w:rsidRPr="00E84F83">
        <w:rPr>
          <w:sz w:val="20"/>
          <w:szCs w:val="20"/>
        </w:rPr>
        <w:t xml:space="preserve">autorisiertes Mitglied der Armed Services Exchanges gemäß den geltenden US-Bundesgesetzen und </w:t>
      </w:r>
      <w:r w:rsidR="00CA20D9" w:rsidRPr="00CA20D9">
        <w:rPr>
          <w:sz w:val="20"/>
          <w:szCs w:val="20"/>
        </w:rPr>
        <w:t>-Vorschriften</w:t>
      </w:r>
      <w:r w:rsidRPr="00E84F83">
        <w:rPr>
          <w:sz w:val="20"/>
          <w:szCs w:val="20"/>
        </w:rPr>
        <w:t xml:space="preserve"> sein.</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Kanadische Streitkräfte.</w:t>
      </w:r>
      <w:r w:rsidRPr="00E84F83">
        <w:rPr>
          <w:sz w:val="20"/>
          <w:szCs w:val="20"/>
        </w:rPr>
        <w:t xml:space="preserve"> Um als „Canadian Forces Edition“ gekennzeichnete Software zu nutzen, müssen Sie ein „Autorisiertes CANEX-Mitglied“ sein. Autorisierte CANEX-Mitglieder sind:</w:t>
      </w:r>
    </w:p>
    <w:p w:rsidR="00EE46E1" w:rsidRPr="00E84F83" w:rsidRDefault="00EE46E1" w:rsidP="00EE46E1">
      <w:pPr>
        <w:numPr>
          <w:ilvl w:val="0"/>
          <w:numId w:val="1"/>
        </w:numPr>
        <w:spacing w:before="120" w:after="120"/>
        <w:rPr>
          <w:sz w:val="20"/>
          <w:szCs w:val="20"/>
        </w:rPr>
      </w:pPr>
      <w:r w:rsidRPr="00E84F83">
        <w:rPr>
          <w:sz w:val="20"/>
          <w:szCs w:val="20"/>
        </w:rPr>
        <w:t>Mitglieder der Streitkräfte (CAF) (reguläre und Reservertruppen) und deren Familien,</w:t>
      </w:r>
    </w:p>
    <w:p w:rsidR="00EE46E1" w:rsidRPr="00E84F83" w:rsidRDefault="00EE46E1" w:rsidP="00EE46E1">
      <w:pPr>
        <w:numPr>
          <w:ilvl w:val="0"/>
          <w:numId w:val="1"/>
        </w:numPr>
        <w:spacing w:before="120" w:after="120"/>
        <w:rPr>
          <w:sz w:val="20"/>
          <w:szCs w:val="20"/>
        </w:rPr>
      </w:pPr>
      <w:r w:rsidRPr="00E84F83">
        <w:rPr>
          <w:sz w:val="20"/>
          <w:szCs w:val="20"/>
        </w:rPr>
        <w:t>Veteranen (ehemalige Mitglieder der CAF) und deren Familien, einschließlich Familienangehörige Verstorbener,</w:t>
      </w:r>
    </w:p>
    <w:p w:rsidR="00EE46E1" w:rsidRPr="00E84F83" w:rsidRDefault="00EE46E1" w:rsidP="00EE46E1">
      <w:pPr>
        <w:numPr>
          <w:ilvl w:val="0"/>
          <w:numId w:val="1"/>
        </w:numPr>
        <w:spacing w:before="120" w:after="120"/>
        <w:rPr>
          <w:sz w:val="20"/>
          <w:szCs w:val="20"/>
        </w:rPr>
      </w:pPr>
      <w:r w:rsidRPr="00E84F83">
        <w:rPr>
          <w:sz w:val="20"/>
          <w:szCs w:val="20"/>
        </w:rPr>
        <w:t>Mitglieder ausländischer Streitkräfte, die derzeit bei den CAF dienen,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nicht mit öffentlichen Geldern finanzierten kanadischen Streitkräfte (Non-Public Funds, Canadian Forces – NPF, CF),</w:t>
      </w:r>
    </w:p>
    <w:p w:rsidR="00EE46E1" w:rsidRPr="00E84F83" w:rsidRDefault="00EE46E1" w:rsidP="00EE46E1">
      <w:pPr>
        <w:numPr>
          <w:ilvl w:val="0"/>
          <w:numId w:val="1"/>
        </w:numPr>
        <w:spacing w:before="120" w:after="120"/>
        <w:rPr>
          <w:sz w:val="20"/>
          <w:szCs w:val="20"/>
        </w:rPr>
      </w:pPr>
      <w:r w:rsidRPr="00E84F83">
        <w:rPr>
          <w:sz w:val="20"/>
          <w:szCs w:val="20"/>
        </w:rPr>
        <w:t>Derzeitige Mitarbeiter von militärischen Familienressourcenzentren (Military Family Resource Centres, MFRCs),</w:t>
      </w:r>
    </w:p>
    <w:p w:rsidR="00EE46E1" w:rsidRPr="00E84F83" w:rsidRDefault="00EE46E1" w:rsidP="00EE46E1">
      <w:pPr>
        <w:numPr>
          <w:ilvl w:val="0"/>
          <w:numId w:val="1"/>
        </w:numPr>
        <w:spacing w:before="120" w:after="120"/>
        <w:rPr>
          <w:sz w:val="20"/>
          <w:szCs w:val="20"/>
        </w:rPr>
      </w:pPr>
      <w:r w:rsidRPr="00E84F83">
        <w:rPr>
          <w:sz w:val="20"/>
          <w:szCs w:val="20"/>
        </w:rPr>
        <w:t>Derzeitige Beamte des Verteidigungsministeriums (Department of National Defence, DND)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und ehemalige Mitglieder der königlichen kanadischen berittenen Polizei (Royal Canadian Mounted Police, RCMP)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der Verteidigungsforschung und -entwicklung Kanada (Defence Research and Development Canada, DRCD) und deren Familien,</w:t>
      </w:r>
    </w:p>
    <w:p w:rsidR="00EE46E1" w:rsidRPr="00E84F83" w:rsidRDefault="00EE46E1" w:rsidP="00EE46E1">
      <w:pPr>
        <w:numPr>
          <w:ilvl w:val="0"/>
          <w:numId w:val="1"/>
        </w:numPr>
        <w:spacing w:before="120" w:after="120"/>
        <w:rPr>
          <w:sz w:val="20"/>
          <w:szCs w:val="20"/>
        </w:rPr>
      </w:pPr>
      <w:r w:rsidRPr="00E84F83">
        <w:rPr>
          <w:sz w:val="20"/>
          <w:szCs w:val="20"/>
        </w:rPr>
        <w:t>Derzeitige Mitarbeiter des Verteidigungsaufbaus Kanada (Defence Construction Canada, DCC) und deren Familien,</w:t>
      </w:r>
    </w:p>
    <w:p w:rsidR="00EE46E1" w:rsidRPr="00E84F83" w:rsidRDefault="00EE46E1" w:rsidP="00EE46E1">
      <w:pPr>
        <w:numPr>
          <w:ilvl w:val="0"/>
          <w:numId w:val="1"/>
        </w:numPr>
        <w:spacing w:before="120" w:after="120"/>
        <w:rPr>
          <w:sz w:val="20"/>
          <w:szCs w:val="20"/>
        </w:rPr>
      </w:pPr>
      <w:r w:rsidRPr="00E84F83">
        <w:rPr>
          <w:sz w:val="20"/>
          <w:szCs w:val="20"/>
        </w:rPr>
        <w:t>Honourary Colonels/Captains(N), Lieutenant Colonels/Commanders und deren Familien,</w:t>
      </w:r>
    </w:p>
    <w:p w:rsidR="00EE46E1" w:rsidRPr="00E84F83" w:rsidRDefault="00EE46E1" w:rsidP="00EE46E1">
      <w:pPr>
        <w:numPr>
          <w:ilvl w:val="0"/>
          <w:numId w:val="1"/>
        </w:numPr>
        <w:spacing w:before="120" w:after="120"/>
        <w:rPr>
          <w:sz w:val="20"/>
          <w:szCs w:val="20"/>
        </w:rPr>
      </w:pPr>
      <w:r w:rsidRPr="00E84F83">
        <w:rPr>
          <w:sz w:val="20"/>
          <w:szCs w:val="20"/>
        </w:rPr>
        <w:t>Familienmitglieder der Mitarbeiter der NPF, CF oder</w:t>
      </w:r>
    </w:p>
    <w:p w:rsidR="00EE46E1" w:rsidRPr="00E84F83" w:rsidRDefault="00EE46E1" w:rsidP="00EE46E1">
      <w:pPr>
        <w:numPr>
          <w:ilvl w:val="0"/>
          <w:numId w:val="1"/>
        </w:numPr>
        <w:spacing w:before="120" w:after="120"/>
        <w:rPr>
          <w:sz w:val="20"/>
          <w:szCs w:val="20"/>
        </w:rPr>
      </w:pPr>
      <w:r w:rsidRPr="00E84F83">
        <w:rPr>
          <w:sz w:val="20"/>
          <w:szCs w:val="20"/>
        </w:rPr>
        <w:t xml:space="preserve">Familienmitglieder der MFRCs. </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VERBRAUCHERRECHTE, REGIONALE VARIANTEN.</w:t>
      </w:r>
      <w:r w:rsidRPr="00E84F83">
        <w:rPr>
          <w:b/>
          <w:sz w:val="20"/>
          <w:szCs w:val="20"/>
        </w:rPr>
        <w:t xml:space="preserve"> </w:t>
      </w:r>
      <w:r w:rsidRPr="00E84F83">
        <w:rPr>
          <w:sz w:val="20"/>
          <w:szCs w:val="20"/>
        </w:rPr>
        <w:t xml:space="preserve">Dieser Vertrag beschreibt bestimmte Rechte. Möglicherweise haben Sie unter den Gesetzen Ihres Staates oder Landes weitergehende Rechte, einschließlich Verbraucherrechte. Möglicherweise verfügen Sie außerdem über Rechte im Hinblick auf die Partei, von der Sie die Software erworben haben. Dieser Vertrag ändert diese Rechte nicht, sofern die Gesetze Ihres Staates oder Landes dies nicht zulassen. Wenn Sie z. B. die Software in einer der unten aufgeführten Regionen erworben haben, oder wenn verbindliche Landesgesetze gelten, dann gelten die folgenden Bestimmungen für Sie: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Australien. </w:t>
      </w:r>
      <w:r w:rsidRPr="00E84F83">
        <w:rPr>
          <w:sz w:val="20"/>
          <w:szCs w:val="20"/>
        </w:rPr>
        <w:t>Verweise auf „Beschränkte Garantie“ sind Verweise auf die ausdrücklich von Microsoft gewährte Garantie</w:t>
      </w:r>
      <w:r w:rsidRPr="00E84F83">
        <w:rPr>
          <w:bCs/>
          <w:sz w:val="20"/>
          <w:szCs w:val="20"/>
        </w:rPr>
        <w:t>.</w:t>
      </w:r>
      <w:r w:rsidRPr="00E84F83">
        <w:rPr>
          <w:sz w:val="20"/>
          <w:szCs w:val="20"/>
        </w:rPr>
        <w:t xml:space="preserv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E46E1" w:rsidRPr="00E84F83" w:rsidRDefault="00EE46E1" w:rsidP="00EE46E1">
      <w:pPr>
        <w:tabs>
          <w:tab w:val="left" w:pos="360"/>
        </w:tabs>
        <w:spacing w:before="120" w:after="120"/>
        <w:ind w:left="720" w:hanging="360"/>
        <w:rPr>
          <w:sz w:val="20"/>
          <w:szCs w:val="20"/>
        </w:rPr>
      </w:pPr>
      <w:r w:rsidRPr="00E84F83">
        <w:rPr>
          <w:sz w:val="20"/>
          <w:szCs w:val="20"/>
        </w:rPr>
        <w:tab/>
        <w:t>In dieser Ziffer beziehen sich „Waren“ auf die Software, für die Microsoft ausdrücklich eine Garantie gewährt.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Kanada. </w:t>
      </w:r>
      <w:r w:rsidRPr="00E84F83">
        <w:rPr>
          <w:sz w:val="20"/>
          <w:szCs w:val="20"/>
        </w:rPr>
        <w:t>Sie können den Erhalt von Aktualisierungen stoppen, indem Sie den Internetzugriff deaktivieren. Sobald Sie wieder eine Internetverbindung herstellen, sucht die Software wieder nach Aktualisierungen und installiert diese.</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Europäische Union. </w:t>
      </w:r>
      <w:r w:rsidRPr="00E84F83">
        <w:rPr>
          <w:sz w:val="20"/>
          <w:szCs w:val="20"/>
        </w:rPr>
        <w:t xml:space="preserve">Die Beschränkung der akademischen Nutzung in der obigen Ziffer „Versionen mit eingeschränkten Rechten“, „Academic oder University“ gelten möglicherweise nicht für Sie. Ihre Nutzungsrechte richten sich nach örtlichem Recht, das Änderungen unterliegen kann. </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Deutschland und Österreich.</w:t>
      </w:r>
      <w:r w:rsidRPr="00E84F83">
        <w:rPr>
          <w:sz w:val="20"/>
          <w:szCs w:val="20"/>
        </w:rPr>
        <w:t xml:space="preserve"> </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Gewährleistung.</w:t>
      </w:r>
      <w:r w:rsidRPr="00E84F83">
        <w:rPr>
          <w:sz w:val="20"/>
          <w:szCs w:val="20"/>
        </w:rPr>
        <w:t xml:space="preserve"> Die ordnungsgemäß lizenzierte Software verhält sich im Wesentlichen wie in allen Microsoft-Materialien beschrieben, die der Software beiliegen. Der Lizenzgeber und Microsoft geben jedoch keine vertragliche Garantie hinsichtlich der lizenzierten Software.</w:t>
      </w:r>
    </w:p>
    <w:p w:rsidR="00EE46E1" w:rsidRPr="00E84F83" w:rsidRDefault="00EE46E1" w:rsidP="00EE46E1">
      <w:pPr>
        <w:pStyle w:val="ListParagraph"/>
        <w:numPr>
          <w:ilvl w:val="2"/>
          <w:numId w:val="3"/>
        </w:numPr>
        <w:tabs>
          <w:tab w:val="left" w:pos="1080"/>
        </w:tabs>
        <w:spacing w:before="120" w:after="120"/>
        <w:ind w:left="1080" w:hanging="360"/>
        <w:contextualSpacing w:val="0"/>
        <w:rPr>
          <w:sz w:val="20"/>
          <w:szCs w:val="20"/>
        </w:rPr>
      </w:pPr>
      <w:r w:rsidRPr="00E84F83">
        <w:rPr>
          <w:b/>
          <w:sz w:val="20"/>
          <w:szCs w:val="20"/>
        </w:rPr>
        <w:t>Haftungsbeschränkung.</w:t>
      </w:r>
      <w:r w:rsidRPr="00E84F83">
        <w:rPr>
          <w:sz w:val="20"/>
          <w:szCs w:val="20"/>
        </w:rPr>
        <w:t xml:space="preserve"> Bei Vorsatz, grober Fahrlässigkeit, Ansprüchen nach dem Produkthaftungsgesetz oder bei einer Verletzung des Lebens, des Körpers oder der Gesundheit haften der Lizenzgeber oder Microsoft nach den gesetzlichen Bestimmungen.</w:t>
      </w:r>
    </w:p>
    <w:p w:rsidR="00EE46E1" w:rsidRPr="00E84F83" w:rsidRDefault="00EE46E1" w:rsidP="00EE46E1">
      <w:pPr>
        <w:tabs>
          <w:tab w:val="left" w:pos="360"/>
        </w:tabs>
        <w:spacing w:before="120" w:after="120"/>
        <w:ind w:left="1080" w:hanging="360"/>
        <w:rPr>
          <w:sz w:val="20"/>
          <w:szCs w:val="20"/>
        </w:rPr>
      </w:pPr>
      <w:r w:rsidRPr="00E84F83">
        <w:rPr>
          <w:sz w:val="20"/>
          <w:szCs w:val="20"/>
        </w:rPr>
        <w:tab/>
        <w:t>Vorbehaltlich des obigen Satzes haften der Lizenzgeber oder Microsoft bei leichter Fahrlässigkeit nur, wenn der Lizenzgeber oder Microsoft eine wesentliche Vertragspflicht verletzt, deren Erfüllung die ordnungsgemäße Durchführung dieses Vertrages überhaupt erst ermöglicht, deren Verletzung die Erreichung des Vertragszwecks gefährdet und auf deren Einhaltung eine Partei regelmäßig vertrauen darf (sog. „Kardinalpflichten“). In anderen Fällen leichter Fahrlässigkeit haften der Lizenzgeber oder Microsoft nicht für leichte Fahrlässigkeit</w:t>
      </w:r>
      <w:r w:rsidR="00022192">
        <w:rPr>
          <w:sz w:val="20"/>
          <w:szCs w:val="20"/>
        </w:rPr>
        <w:t>.</w:t>
      </w:r>
    </w:p>
    <w:p w:rsidR="00EE46E1" w:rsidRPr="00E84F83" w:rsidRDefault="00EE46E1" w:rsidP="00EE46E1">
      <w:pPr>
        <w:pStyle w:val="ListParagraph"/>
        <w:numPr>
          <w:ilvl w:val="1"/>
          <w:numId w:val="3"/>
        </w:numPr>
        <w:tabs>
          <w:tab w:val="left" w:pos="720"/>
        </w:tabs>
        <w:spacing w:before="120" w:after="120"/>
        <w:ind w:left="720"/>
        <w:contextualSpacing w:val="0"/>
        <w:rPr>
          <w:sz w:val="20"/>
          <w:szCs w:val="20"/>
        </w:rPr>
      </w:pPr>
      <w:r w:rsidRPr="00E84F83">
        <w:rPr>
          <w:b/>
          <w:sz w:val="20"/>
          <w:szCs w:val="20"/>
        </w:rPr>
        <w:t xml:space="preserve">Japan. </w:t>
      </w:r>
      <w:r w:rsidRPr="00E84F83">
        <w:rPr>
          <w:sz w:val="20"/>
          <w:szCs w:val="20"/>
        </w:rPr>
        <w:t>Wenn Sie in Japan leben oder die Software erwarben, während Sie in Japan lebten,</w:t>
      </w:r>
      <w:r w:rsidR="006B57CE" w:rsidRPr="00E84F83">
        <w:rPr>
          <w:sz w:val="20"/>
          <w:szCs w:val="20"/>
        </w:rPr>
        <w:t xml:space="preserve"> </w:t>
      </w:r>
      <w:r w:rsidRPr="00E84F83">
        <w:rPr>
          <w:bCs/>
          <w:sz w:val="20"/>
          <w:szCs w:val="20"/>
        </w:rPr>
        <w:t>haben</w:t>
      </w:r>
      <w:r w:rsidRPr="00E84F83">
        <w:rPr>
          <w:sz w:val="20"/>
          <w:szCs w:val="20"/>
        </w:rPr>
        <w:t xml:space="preserve"> Sie die folgenden Rechte, vorausgesetzt, Sie halten alle Bestimmungen dieses Vertrags ein: Sie dürfen auch eine zweite Kopie der Software auf einem zweiten lizenzierten Gerät für Ihre Nutzung als lizenzierter Benutzer des ersten lizenzierten Geräts installieren und verwenden.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sz w:val="20"/>
          <w:szCs w:val="20"/>
        </w:rPr>
        <w:t xml:space="preserve">HOME USE PROGRAM. </w:t>
      </w:r>
      <w:r w:rsidRPr="00E84F83">
        <w:rPr>
          <w:sz w:val="20"/>
          <w:szCs w:val="20"/>
        </w:rPr>
        <w:t xml:space="preserve">Sie müssen ein </w:t>
      </w:r>
      <w:r w:rsidR="00541EA8" w:rsidRPr="00E84F83">
        <w:rPr>
          <w:sz w:val="20"/>
          <w:szCs w:val="20"/>
        </w:rPr>
        <w:t>„</w:t>
      </w:r>
      <w:r w:rsidRPr="00E84F83">
        <w:rPr>
          <w:sz w:val="20"/>
          <w:szCs w:val="20"/>
        </w:rPr>
        <w:t>Home Use Program-Nutzer</w:t>
      </w:r>
      <w:r w:rsidR="00541EA8" w:rsidRPr="00E84F83">
        <w:rPr>
          <w:sz w:val="20"/>
          <w:szCs w:val="20"/>
        </w:rPr>
        <w:t>“</w:t>
      </w:r>
      <w:r w:rsidRPr="00E84F83">
        <w:rPr>
          <w:sz w:val="20"/>
          <w:szCs w:val="20"/>
        </w:rPr>
        <w:t xml:space="preserve"> sein, um Software verwenden zu können, die als </w:t>
      </w:r>
      <w:r w:rsidR="00541EA8" w:rsidRPr="00E84F83">
        <w:rPr>
          <w:sz w:val="20"/>
          <w:szCs w:val="20"/>
        </w:rPr>
        <w:t>„</w:t>
      </w:r>
      <w:r w:rsidRPr="00E84F83">
        <w:rPr>
          <w:sz w:val="20"/>
          <w:szCs w:val="20"/>
        </w:rPr>
        <w:t>Home Use Program</w:t>
      </w:r>
      <w:r w:rsidR="00541EA8" w:rsidRPr="00E84F83">
        <w:rPr>
          <w:sz w:val="20"/>
          <w:szCs w:val="20"/>
        </w:rPr>
        <w:t>“</w:t>
      </w:r>
      <w:r w:rsidRPr="00E84F83">
        <w:rPr>
          <w:sz w:val="20"/>
          <w:szCs w:val="20"/>
        </w:rPr>
        <w:t xml:space="preserve"> gekennzeichnet ist. Um ein Home Use Program-Nutzer zu sein, müssen Sie beide nachfolgenden Eigenschaften erfüllen: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Mitarbeiter einer Organisation sein, die über einen Microsoft-Volumenlizenzvertrag mit Software Assurance verfügt.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rPr>
        <w:t>Sie müssen der Nutzer einer lizenzierten Kopie der Software oder eines Produktes, in dem die Software enthalten ist, mit aktiver Software Assurance sein.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LANGUAGE PACKS UND KORREKTURHILFEN.</w:t>
      </w:r>
      <w:r w:rsidRPr="00E84F83">
        <w:rPr>
          <w:b/>
          <w:sz w:val="20"/>
          <w:szCs w:val="20"/>
        </w:rPr>
        <w:t xml:space="preserve"> </w:t>
      </w:r>
      <w:r w:rsidRPr="00E84F83">
        <w:rPr>
          <w:sz w:val="20"/>
          <w:szCs w:val="20"/>
        </w:rPr>
        <w:t>Wenn Sie einen Language Pack, Language Interface Pack oder eine Korrekturhilfe erwerben, der bzw. die zusätzliche Sprachversionsunterstützung für die Software bietet, dürfen Sie die zusätzlichen Sprachen aus diesem Pack oder dieser Hilfe verwenden. Die Language Packs, Language Interface Packs und Korrekturhilfen sind Bestandteil der Software und dürfen nicht separat verwendet werden.</w:t>
      </w:r>
    </w:p>
    <w:p w:rsidR="00EE46E1" w:rsidRPr="00E84F83" w:rsidRDefault="00EE46E1" w:rsidP="00EE46E1">
      <w:pPr>
        <w:pStyle w:val="ListParagraph"/>
        <w:numPr>
          <w:ilvl w:val="0"/>
          <w:numId w:val="3"/>
        </w:numPr>
        <w:tabs>
          <w:tab w:val="left" w:pos="360"/>
        </w:tabs>
        <w:spacing w:before="120" w:after="120"/>
        <w:ind w:left="360"/>
        <w:contextualSpacing w:val="0"/>
        <w:rPr>
          <w:sz w:val="20"/>
          <w:szCs w:val="20"/>
        </w:rPr>
      </w:pPr>
      <w:r w:rsidRPr="00E84F83">
        <w:rPr>
          <w:b/>
          <w:bCs/>
          <w:sz w:val="20"/>
          <w:szCs w:val="20"/>
        </w:rPr>
        <w:t>GESAMTER VERTRAG.</w:t>
      </w:r>
      <w:r w:rsidRPr="00E84F83">
        <w:rPr>
          <w:b/>
          <w:sz w:val="20"/>
          <w:szCs w:val="20"/>
        </w:rPr>
        <w:t xml:space="preserve"> </w:t>
      </w:r>
      <w:r w:rsidRPr="00E84F83">
        <w:rPr>
          <w:sz w:val="20"/>
          <w:szCs w:val="20"/>
        </w:rPr>
        <w:t xml:space="preserve">Dieser Vertrag (zusammen mit den Lizenzbestimmungen in Papierform oder anderen Bestimmungen, die Softwareergänzungen, -upgrades, -updates und -diensten beiliegen, die vom </w:t>
      </w:r>
      <w:r w:rsidRPr="00E84F83">
        <w:rPr>
          <w:bCs/>
          <w:sz w:val="20"/>
          <w:szCs w:val="20"/>
        </w:rPr>
        <w:t>Lizenzgeber</w:t>
      </w:r>
      <w:r w:rsidRPr="00E84F83">
        <w:rPr>
          <w:sz w:val="20"/>
          <w:szCs w:val="20"/>
        </w:rPr>
        <w:t xml:space="preserve"> oder von Microsoft bereitgestellt und von Ihnen verwendet werden) sowie die Bestimmungen, die in diesem Vertrag aufgeführten Weblinks enthalten sind, stellen den gesamten Vertrag für die Software sowie derartige Ergänzungen, Updates, Upgrades und Dienste dar (es sei denn, der </w:t>
      </w:r>
      <w:r w:rsidRPr="00E84F83">
        <w:rPr>
          <w:bCs/>
          <w:sz w:val="20"/>
          <w:szCs w:val="20"/>
        </w:rPr>
        <w:t>Lizenzgeber</w:t>
      </w:r>
      <w:r w:rsidRPr="00E84F83">
        <w:rPr>
          <w:sz w:val="20"/>
          <w:szCs w:val="20"/>
        </w:rPr>
        <w:t xml:space="preserve"> oder Microsoft stellt mit diesen Ergänzungen, Updates, Upgrades oder Diensten andere Bestimmungen zur Verfügung). Sie können diesen Vertrag nach der Softwareausführung einsehen, indem Sie zu </w:t>
      </w:r>
      <w:r w:rsidRPr="00E84F83">
        <w:rPr>
          <w:sz w:val="20"/>
          <w:szCs w:val="20"/>
          <w:u w:val="single"/>
        </w:rPr>
        <w:t>microsoft.com/useterms</w:t>
      </w:r>
      <w:r w:rsidRPr="00E84F83">
        <w:rPr>
          <w:sz w:val="20"/>
          <w:szCs w:val="20"/>
        </w:rPr>
        <w:t xml:space="preserve"> gehen, oder öffnen Sie „Datei - Konto - Info“ in der Software. Sie können die Bestimmungen auch unter jedem der Links in diesem Vertrag einsehen, nachdem die Software ausgeführt wird, indem Sie die URLs in die Adressleiste eines Browsers eingeben, und Sie erklären sich damit einverstanden, dies zu tun. Sie erklären sich damit einverstanden, die Bestimmungen, einschließlich aller verlinkten Bestimmungen, zu lesen, bevor Sie die Software oder Dienste verwenden. Sie wissen, dass Sie durch die Nutzung der Software und Dienste diesen Vertrag und die verknüpften Bestimmungen ratifizieren. Dieser Vertrag enthält auch informative Links. Die Links mit Benachrichtigungen und bindenden Bestimmungen lauten:</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go.microsoft.com/fwlink/?linkid=507380</w:t>
      </w:r>
      <w:r w:rsidRPr="00E84F83">
        <w:rPr>
          <w:sz w:val="20"/>
          <w:szCs w:val="20"/>
        </w:rPr>
        <w:t xml:space="preserve"> (Datenschutzerklärung von Microsoft)</w:t>
      </w:r>
    </w:p>
    <w:p w:rsidR="00EE46E1" w:rsidRPr="00E84F83" w:rsidRDefault="00EE46E1" w:rsidP="00EE46E1">
      <w:pPr>
        <w:numPr>
          <w:ilvl w:val="0"/>
          <w:numId w:val="1"/>
        </w:numPr>
        <w:tabs>
          <w:tab w:val="left" w:pos="720"/>
        </w:tabs>
        <w:spacing w:before="120" w:after="120"/>
        <w:ind w:left="720"/>
        <w:rPr>
          <w:sz w:val="20"/>
          <w:szCs w:val="20"/>
        </w:rPr>
      </w:pPr>
      <w:r w:rsidRPr="00E84F83">
        <w:rPr>
          <w:sz w:val="20"/>
          <w:szCs w:val="20"/>
          <w:u w:val="single"/>
        </w:rPr>
        <w:t>go.microsoft.com/fwlink/?linkid=530144</w:t>
      </w:r>
      <w:r w:rsidRPr="00E84F83">
        <w:rPr>
          <w:sz w:val="20"/>
          <w:szCs w:val="20"/>
        </w:rPr>
        <w:t xml:space="preserve"> (Microsoft Service-Vertrag)</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rsidR="00EE46E1" w:rsidRPr="00E84F83" w:rsidRDefault="00EE46E1" w:rsidP="00EE46E1">
      <w:pPr>
        <w:pStyle w:val="ListParagraph"/>
        <w:numPr>
          <w:ilvl w:val="0"/>
          <w:numId w:val="3"/>
        </w:numPr>
        <w:tabs>
          <w:tab w:val="left" w:pos="360"/>
        </w:tabs>
        <w:spacing w:before="120" w:after="120"/>
        <w:ind w:left="360"/>
        <w:contextualSpacing w:val="0"/>
        <w:rPr>
          <w:bCs/>
          <w:sz w:val="20"/>
          <w:szCs w:val="20"/>
        </w:rPr>
      </w:pPr>
      <w:r w:rsidRPr="00E84F83">
        <w:rPr>
          <w:b/>
          <w:bCs/>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EE46E1" w:rsidRPr="00E84F83" w:rsidRDefault="00EE46E1" w:rsidP="00EE46E1">
      <w:pPr>
        <w:tabs>
          <w:tab w:val="left" w:pos="540"/>
        </w:tabs>
        <w:spacing w:before="120" w:after="120"/>
        <w:rPr>
          <w:sz w:val="20"/>
          <w:szCs w:val="20"/>
        </w:rPr>
      </w:pPr>
      <w:r w:rsidRPr="00E84F83">
        <w:rPr>
          <w:sz w:val="20"/>
          <w:szCs w:val="20"/>
        </w:rPr>
        <w:t xml:space="preserve">Microsoft und </w:t>
      </w:r>
      <w:r w:rsidR="00624E9B">
        <w:rPr>
          <w:sz w:val="20"/>
          <w:szCs w:val="20"/>
        </w:rPr>
        <w:t>Outlook</w:t>
      </w:r>
      <w:r w:rsidRPr="00E84F83">
        <w:rPr>
          <w:sz w:val="20"/>
          <w:szCs w:val="20"/>
        </w:rPr>
        <w:t xml:space="preserve"> sind eingetragene Marken von Microsoft Corporation in den USA und/oder anderen Ländern.</w:t>
      </w:r>
    </w:p>
    <w:p w:rsidR="00F03B68" w:rsidRPr="00E84F83" w:rsidRDefault="00F03B68">
      <w:pPr>
        <w:rPr>
          <w:sz w:val="20"/>
          <w:szCs w:val="20"/>
        </w:rPr>
      </w:pPr>
    </w:p>
    <w:sectPr w:rsidR="00F03B68" w:rsidRPr="00E84F83"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5C60" w:rsidRDefault="00045C60" w:rsidP="00EE46E1">
      <w:r>
        <w:separator/>
      </w:r>
    </w:p>
  </w:endnote>
  <w:endnote w:type="continuationSeparator" w:id="0">
    <w:p w:rsidR="00045C60" w:rsidRDefault="00045C6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5C60" w:rsidRDefault="00045C60" w:rsidP="00EE46E1">
      <w:r>
        <w:separator/>
      </w:r>
    </w:p>
  </w:footnote>
  <w:footnote w:type="continuationSeparator" w:id="0">
    <w:p w:rsidR="00045C60" w:rsidRDefault="00045C60" w:rsidP="00EE46E1">
      <w:r>
        <w:continuationSeparator/>
      </w:r>
    </w:p>
  </w:footnote>
  <w:footnote w:id="1">
    <w:p w:rsidR="001F0877" w:rsidRPr="00245D3C" w:rsidRDefault="001F0877" w:rsidP="001F0877">
      <w:pPr>
        <w:pStyle w:val="Footnote"/>
        <w:rPr>
          <w:b/>
        </w:rPr>
      </w:pPr>
      <w:r w:rsidRPr="00245D3C">
        <w:rPr>
          <w:b/>
          <w:vertAlign w:val="superscript"/>
        </w:rPr>
        <w:footnoteRef/>
      </w:r>
      <w:r w:rsidRPr="00245D3C">
        <w:rPr>
          <w:b/>
        </w:rPr>
        <w:t xml:space="preserve"> LIZENZGEBER: Schließen Sie den entsprechenden Produktnamen ein, d. h. entweder „Standard“ oder „Professional“. Beispiel: Wenn es sich bei der lizenzierten Software um die Standard Edition von Microsoft</w:t>
      </w:r>
      <w:r w:rsidRPr="00245D3C">
        <w:rPr>
          <w:b/>
          <w:vertAlign w:val="superscript"/>
        </w:rPr>
        <w:t>®</w:t>
      </w:r>
      <w:r w:rsidRPr="00245D3C">
        <w:rPr>
          <w:b/>
        </w:rPr>
        <w:t xml:space="preserve"> Office 2016 handelt, lautet der Produktname wie folgt: Microsoft</w:t>
      </w:r>
      <w:r w:rsidRPr="00245D3C">
        <w:rPr>
          <w:b/>
          <w:vertAlign w:val="superscript"/>
        </w:rPr>
        <w:t>®</w:t>
      </w:r>
      <w:r w:rsidRPr="00245D3C">
        <w:rPr>
          <w:b/>
        </w:rPr>
        <w:t xml:space="preserve"> Office Standard 2016</w:t>
      </w:r>
    </w:p>
  </w:footnote>
  <w:footnote w:id="2">
    <w:p w:rsidR="001F0877" w:rsidRPr="00245D3C" w:rsidRDefault="001F0877" w:rsidP="001F0877">
      <w:pPr>
        <w:pStyle w:val="Footnote"/>
        <w:rPr>
          <w:b/>
        </w:rPr>
      </w:pPr>
      <w:r w:rsidRPr="00245D3C">
        <w:rPr>
          <w:b/>
          <w:vertAlign w:val="superscript"/>
        </w:rPr>
        <w:footnoteRef/>
      </w:r>
      <w:r w:rsidRPr="00245D3C">
        <w:rPr>
          <w:b/>
        </w:rPr>
        <w:t xml:space="preserve"> LIZENZGEBER: Geben Sie für lizenzierte „Academic Edition“-Software bitte den Namen an, z. B.: Microsoft</w:t>
      </w:r>
      <w:r w:rsidRPr="00245D3C">
        <w:rPr>
          <w:b/>
          <w:vertAlign w:val="superscript"/>
        </w:rPr>
        <w:t>®</w:t>
      </w:r>
      <w:r w:rsidRPr="00245D3C">
        <w:rPr>
          <w:b/>
        </w:rPr>
        <w:t xml:space="preserve"> Office Standard 2016, Academic Edition.</w:t>
      </w:r>
    </w:p>
  </w:footnote>
  <w:footnote w:id="3">
    <w:p w:rsidR="001F0877" w:rsidRPr="00245D3C" w:rsidRDefault="001F0877" w:rsidP="001F0877">
      <w:pPr>
        <w:pStyle w:val="Footnote"/>
        <w:rPr>
          <w:b/>
        </w:rPr>
      </w:pPr>
      <w:r w:rsidRPr="00245D3C">
        <w:rPr>
          <w:b/>
          <w:vertAlign w:val="superscript"/>
        </w:rPr>
        <w:footnoteRef/>
      </w:r>
      <w:r w:rsidRPr="00245D3C">
        <w:rPr>
          <w:b/>
        </w:rPr>
        <w:t xml:space="preserve"> LIZENZGEBER: Geben Sie die Gesamtzahl der Kopien der Software an, für die der Endbenutzer unter diesem Vertrag lizenziert ist.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C2657B"/>
    <w:multiLevelType w:val="hybridMultilevel"/>
    <w:tmpl w:val="331E8142"/>
    <w:lvl w:ilvl="0" w:tplc="3886EB0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24FC260E"/>
    <w:lvl w:ilvl="0" w:tplc="3BE8A62A">
      <w:start w:val="1"/>
      <w:numFmt w:val="decimal"/>
      <w:lvlText w:val="%1."/>
      <w:lvlJc w:val="left"/>
      <w:pPr>
        <w:ind w:left="720" w:hanging="360"/>
      </w:pPr>
      <w:rPr>
        <w:rFonts w:hint="default"/>
        <w:b/>
        <w:bCs w:val="0"/>
        <w:sz w:val="20"/>
        <w:szCs w:val="20"/>
      </w:rPr>
    </w:lvl>
    <w:lvl w:ilvl="1" w:tplc="ECBCB05E">
      <w:start w:val="1"/>
      <w:numFmt w:val="lowerLetter"/>
      <w:lvlText w:val="%2."/>
      <w:lvlJc w:val="left"/>
      <w:pPr>
        <w:ind w:left="1440" w:hanging="360"/>
      </w:pPr>
      <w:rPr>
        <w:rFonts w:hint="default"/>
        <w:b/>
        <w:sz w:val="20"/>
        <w:szCs w:val="20"/>
      </w:rPr>
    </w:lvl>
    <w:lvl w:ilvl="2" w:tplc="2916B0CC">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0600734C"/>
    <w:lvl w:ilvl="0" w:tplc="B02868E4">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jRIeISSyzAlR8qgtizUo9nD3eXn/pA7ctujBHz1paSVMtRZEW4SVicEti1JwUfd5oYr9ULVzyV2guQ+VlmknOQ==" w:salt="FjK36WvywambfWD5Ps9Bx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7C91"/>
    <w:rsid w:val="00022192"/>
    <w:rsid w:val="00045C60"/>
    <w:rsid w:val="0006731E"/>
    <w:rsid w:val="000748B0"/>
    <w:rsid w:val="001560F9"/>
    <w:rsid w:val="001B5A66"/>
    <w:rsid w:val="001E354E"/>
    <w:rsid w:val="001E4316"/>
    <w:rsid w:val="001F0877"/>
    <w:rsid w:val="001F08C8"/>
    <w:rsid w:val="002377D2"/>
    <w:rsid w:val="00245CCC"/>
    <w:rsid w:val="00245D3C"/>
    <w:rsid w:val="003103D4"/>
    <w:rsid w:val="00327795"/>
    <w:rsid w:val="00407C1D"/>
    <w:rsid w:val="00434412"/>
    <w:rsid w:val="004D142B"/>
    <w:rsid w:val="004E5151"/>
    <w:rsid w:val="00541EA8"/>
    <w:rsid w:val="00581861"/>
    <w:rsid w:val="005912F9"/>
    <w:rsid w:val="005A7527"/>
    <w:rsid w:val="00624E9B"/>
    <w:rsid w:val="0066285A"/>
    <w:rsid w:val="00695E54"/>
    <w:rsid w:val="006B5792"/>
    <w:rsid w:val="006B57CE"/>
    <w:rsid w:val="00733C7E"/>
    <w:rsid w:val="00752E01"/>
    <w:rsid w:val="00787394"/>
    <w:rsid w:val="007A09A0"/>
    <w:rsid w:val="007A1F2C"/>
    <w:rsid w:val="007D1BFE"/>
    <w:rsid w:val="007D7657"/>
    <w:rsid w:val="00862AFA"/>
    <w:rsid w:val="00876AD0"/>
    <w:rsid w:val="00895406"/>
    <w:rsid w:val="00932F61"/>
    <w:rsid w:val="00982D4B"/>
    <w:rsid w:val="00AB69AF"/>
    <w:rsid w:val="00AE68E9"/>
    <w:rsid w:val="00B03533"/>
    <w:rsid w:val="00CA20D9"/>
    <w:rsid w:val="00CD626D"/>
    <w:rsid w:val="00D06E6A"/>
    <w:rsid w:val="00D5079A"/>
    <w:rsid w:val="00D52533"/>
    <w:rsid w:val="00DC2409"/>
    <w:rsid w:val="00DC48B9"/>
    <w:rsid w:val="00DF4CAB"/>
    <w:rsid w:val="00E1602C"/>
    <w:rsid w:val="00E50EF3"/>
    <w:rsid w:val="00E84F83"/>
    <w:rsid w:val="00E951FE"/>
    <w:rsid w:val="00EE46E1"/>
    <w:rsid w:val="00F0130F"/>
    <w:rsid w:val="00F03B68"/>
    <w:rsid w:val="00F34B56"/>
    <w:rsid w:val="00F921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9BE6B05-FD3C-44DF-A4BA-5045570EC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de-DE" w:eastAsia="de-DE" w:bidi="de-DE"/>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4904</Words>
  <Characters>27956</Characters>
  <Application>Microsoft Office Word</Application>
  <DocSecurity>0</DocSecurity>
  <Lines>232</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2015-09-28T21:51:00Z</cp:lastPrinted>
  <dcterms:created xsi:type="dcterms:W3CDTF">2015-10-01T22:19:00Z</dcterms:created>
  <dcterms:modified xsi:type="dcterms:W3CDTF">2016-05-27T07:21:00Z</dcterms:modified>
</cp:coreProperties>
</file>